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rPr>
      </w:pPr>
    </w:p>
    <w:p>
      <w:pPr>
        <w:keepNext w:val="0"/>
        <w:keepLines w:val="0"/>
        <w:pageBreakBefore w:val="0"/>
        <w:widowControl w:val="0"/>
        <w:kinsoku/>
        <w:wordWrap/>
        <w:topLinePunct w:val="0"/>
        <w:autoSpaceDE/>
        <w:autoSpaceDN/>
        <w:bidi w:val="0"/>
        <w:spacing w:line="600" w:lineRule="exact"/>
        <w:jc w:val="center"/>
        <w:textAlignment w:val="auto"/>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rPr>
        <w:t>四川省《成渝共建西部金融中心规划</w:t>
      </w:r>
      <w:r>
        <w:rPr>
          <w:rFonts w:hint="default" w:ascii="Times New Roman" w:hAnsi="Times New Roman" w:eastAsia="方正小标宋简体" w:cs="Times New Roman"/>
          <w:b w:val="0"/>
          <w:bCs w:val="0"/>
          <w:sz w:val="44"/>
          <w:szCs w:val="44"/>
          <w:highlight w:val="none"/>
          <w:lang w:eastAsia="zh-CN"/>
        </w:rPr>
        <w:t>》</w:t>
      </w:r>
    </w:p>
    <w:p>
      <w:pPr>
        <w:keepNext w:val="0"/>
        <w:keepLines w:val="0"/>
        <w:pageBreakBefore w:val="0"/>
        <w:widowControl w:val="0"/>
        <w:kinsoku/>
        <w:wordWrap/>
        <w:topLinePunct w:val="0"/>
        <w:autoSpaceDE/>
        <w:autoSpaceDN/>
        <w:bidi w:val="0"/>
        <w:spacing w:line="600" w:lineRule="exact"/>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实施方案</w:t>
      </w:r>
    </w:p>
    <w:p>
      <w:pPr>
        <w:keepNext w:val="0"/>
        <w:keepLines w:val="0"/>
        <w:pageBreakBefore w:val="0"/>
        <w:widowControl w:val="0"/>
        <w:kinsoku/>
        <w:wordWrap/>
        <w:topLinePunct w:val="0"/>
        <w:autoSpaceDE/>
        <w:autoSpaceDN/>
        <w:bidi w:val="0"/>
        <w:spacing w:line="600" w:lineRule="exact"/>
        <w:jc w:val="center"/>
        <w:textAlignment w:val="auto"/>
        <w:rPr>
          <w:rFonts w:hint="default" w:ascii="Times New Roman" w:hAnsi="Times New Roman" w:eastAsia="方正楷体_GBK" w:cs="Times New Roman"/>
          <w:b w:val="0"/>
          <w:bCs w:val="0"/>
          <w:sz w:val="32"/>
          <w:szCs w:val="44"/>
          <w:highlight w:val="none"/>
          <w:lang w:val="en-US" w:eastAsia="zh-CN"/>
        </w:rPr>
      </w:pPr>
      <w:r>
        <w:rPr>
          <w:rFonts w:hint="default" w:ascii="Times New Roman" w:hAnsi="Times New Roman" w:eastAsia="方正楷体_GBK" w:cs="Times New Roman"/>
          <w:b w:val="0"/>
          <w:bCs w:val="0"/>
          <w:sz w:val="32"/>
          <w:szCs w:val="44"/>
          <w:highlight w:val="none"/>
        </w:rPr>
        <w:t>（</w:t>
      </w:r>
      <w:r>
        <w:rPr>
          <w:rFonts w:hint="default" w:ascii="Times New Roman" w:hAnsi="Times New Roman" w:eastAsia="方正楷体_GBK" w:cs="Times New Roman"/>
          <w:b w:val="0"/>
          <w:bCs w:val="0"/>
          <w:sz w:val="32"/>
          <w:szCs w:val="44"/>
          <w:highlight w:val="none"/>
          <w:lang w:eastAsia="zh-CN"/>
        </w:rPr>
        <w:t>征求意见稿</w:t>
      </w:r>
      <w:r>
        <w:rPr>
          <w:rFonts w:hint="default" w:ascii="Times New Roman" w:hAnsi="Times New Roman" w:eastAsia="方正楷体_GBK" w:cs="Times New Roman"/>
          <w:b w:val="0"/>
          <w:bCs w:val="0"/>
          <w:sz w:val="32"/>
          <w:szCs w:val="44"/>
          <w:highlight w:val="none"/>
        </w:rPr>
        <w:t>）</w:t>
      </w:r>
    </w:p>
    <w:p>
      <w:pPr>
        <w:pStyle w:val="4"/>
        <w:keepNext w:val="0"/>
        <w:keepLines w:val="0"/>
        <w:pageBreakBefore w:val="0"/>
        <w:widowControl w:val="0"/>
        <w:kinsoku/>
        <w:wordWrap/>
        <w:topLinePunct w:val="0"/>
        <w:autoSpaceDE/>
        <w:autoSpaceDN/>
        <w:bidi w:val="0"/>
        <w:spacing w:after="0" w:line="600" w:lineRule="exact"/>
        <w:ind w:left="0" w:leftChars="0" w:firstLine="642" w:firstLineChars="200"/>
        <w:textAlignment w:val="auto"/>
        <w:rPr>
          <w:rFonts w:hint="default" w:ascii="Times New Roman" w:hAnsi="Times New Roman" w:eastAsia="仿宋_GB2312" w:cs="Times New Roman"/>
          <w:b/>
          <w:bCs/>
          <w:sz w:val="32"/>
          <w:szCs w:val="32"/>
          <w:highlight w:val="none"/>
        </w:rPr>
      </w:pP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为深入贯彻习近平总书记关于推动成渝地区双城经济圈建设的重要讲话精神和党中央、国务院决策部署</w:t>
      </w:r>
      <w:r>
        <w:rPr>
          <w:rFonts w:hint="default" w:ascii="Times New Roman" w:hAnsi="Times New Roman" w:eastAsia="方正仿宋_GBK" w:cs="Times New Roman"/>
          <w:b w:val="0"/>
          <w:bCs w:val="0"/>
          <w:sz w:val="32"/>
          <w:szCs w:val="32"/>
          <w:highlight w:val="none"/>
        </w:rPr>
        <w:t>，认真落实</w:t>
      </w:r>
      <w:r>
        <w:rPr>
          <w:rFonts w:hint="default" w:ascii="Times New Roman" w:hAnsi="Times New Roman" w:eastAsia="方正仿宋_GBK" w:cs="Times New Roman"/>
          <w:kern w:val="2"/>
          <w:sz w:val="32"/>
          <w:szCs w:val="32"/>
          <w:highlight w:val="none"/>
          <w:lang w:val="en-US" w:eastAsia="zh-CN" w:bidi="ar-SA"/>
        </w:rPr>
        <w:t>《成渝地区双城经济圈建设规划纲要》</w:t>
      </w:r>
      <w:r>
        <w:rPr>
          <w:rFonts w:hint="default" w:ascii="Times New Roman" w:hAnsi="Times New Roman" w:eastAsia="方正仿宋_GBK" w:cs="Times New Roman"/>
          <w:b w:val="0"/>
          <w:bCs w:val="0"/>
          <w:sz w:val="32"/>
          <w:szCs w:val="32"/>
          <w:highlight w:val="none"/>
        </w:rPr>
        <w:t>《成渝共建西部金融中心规划》，结合四川省经济金融发展实际，制定本方案。</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lang w:eastAsia="zh-CN"/>
        </w:rPr>
        <w:t>一</w:t>
      </w:r>
      <w:r>
        <w:rPr>
          <w:rFonts w:hint="default" w:ascii="Times New Roman" w:hAnsi="Times New Roman" w:eastAsia="方正黑体_GBK" w:cs="Times New Roman"/>
          <w:b w:val="0"/>
          <w:bCs w:val="0"/>
          <w:sz w:val="32"/>
          <w:szCs w:val="32"/>
          <w:highlight w:val="none"/>
        </w:rPr>
        <w:t>、</w:t>
      </w:r>
      <w:r>
        <w:rPr>
          <w:rFonts w:hint="default" w:ascii="Times New Roman" w:hAnsi="Times New Roman" w:eastAsia="方正黑体_GBK" w:cs="Times New Roman"/>
          <w:b w:val="0"/>
          <w:bCs w:val="0"/>
          <w:sz w:val="32"/>
          <w:szCs w:val="32"/>
          <w:highlight w:val="none"/>
          <w:lang w:eastAsia="zh-CN"/>
        </w:rPr>
        <w:t>形成具有竞争力的金融机构组织体系</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lang w:eastAsia="zh-CN"/>
        </w:rPr>
        <w:t>（一）</w:t>
      </w:r>
      <w:r>
        <w:rPr>
          <w:rFonts w:hint="default" w:ascii="Times New Roman" w:hAnsi="Times New Roman" w:eastAsia="方正楷体_GBK" w:cs="Times New Roman"/>
          <w:b w:val="0"/>
          <w:bCs w:val="0"/>
          <w:sz w:val="32"/>
          <w:szCs w:val="32"/>
          <w:highlight w:val="none"/>
        </w:rPr>
        <w:t>培育壮大法人金融机构。</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 w:eastAsia="zh-CN"/>
        </w:rPr>
      </w:pPr>
      <w:r>
        <w:rPr>
          <w:rFonts w:hint="default" w:ascii="Times New Roman" w:hAnsi="Times New Roman" w:eastAsia="方正仿宋_GBK"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rPr>
        <w:t>支持</w:t>
      </w:r>
      <w:r>
        <w:rPr>
          <w:rFonts w:hint="default" w:ascii="Times New Roman" w:hAnsi="Times New Roman" w:eastAsia="方正仿宋_GBK" w:cs="Times New Roman"/>
          <w:b w:val="0"/>
          <w:bCs w:val="0"/>
          <w:sz w:val="32"/>
          <w:szCs w:val="32"/>
          <w:highlight w:val="none"/>
          <w:lang w:eastAsia="zh-CN"/>
        </w:rPr>
        <w:t>四川银行、</w:t>
      </w:r>
      <w:r>
        <w:rPr>
          <w:rFonts w:hint="default" w:ascii="Times New Roman" w:hAnsi="Times New Roman" w:eastAsia="方正仿宋_GBK" w:cs="Times New Roman"/>
          <w:b w:val="0"/>
          <w:bCs w:val="0"/>
          <w:snapToGrid w:val="0"/>
          <w:color w:val="auto"/>
          <w:kern w:val="0"/>
          <w:sz w:val="32"/>
          <w:szCs w:val="32"/>
          <w:highlight w:val="none"/>
        </w:rPr>
        <w:t>成都银行、成都农商银行</w:t>
      </w:r>
      <w:r>
        <w:rPr>
          <w:rFonts w:hint="default" w:ascii="Times New Roman" w:hAnsi="Times New Roman" w:eastAsia="方正仿宋_GBK" w:cs="Times New Roman"/>
          <w:b w:val="0"/>
          <w:bCs w:val="0"/>
          <w:snapToGrid w:val="0"/>
          <w:color w:val="auto"/>
          <w:kern w:val="0"/>
          <w:sz w:val="32"/>
          <w:szCs w:val="32"/>
          <w:highlight w:val="none"/>
          <w:lang w:eastAsia="zh-CN"/>
        </w:rPr>
        <w:t>、</w:t>
      </w:r>
      <w:r>
        <w:rPr>
          <w:rFonts w:hint="eastAsia" w:ascii="Times New Roman" w:hAnsi="Times New Roman" w:eastAsia="方正仿宋_GBK" w:cs="Times New Roman"/>
          <w:b w:val="0"/>
          <w:bCs w:val="0"/>
          <w:snapToGrid w:val="0"/>
          <w:color w:val="auto"/>
          <w:kern w:val="0"/>
          <w:sz w:val="32"/>
          <w:szCs w:val="32"/>
          <w:highlight w:val="none"/>
          <w:lang w:eastAsia="zh-CN"/>
        </w:rPr>
        <w:t>国宝人寿、</w:t>
      </w:r>
      <w:r>
        <w:rPr>
          <w:rFonts w:hint="default" w:ascii="Times New Roman" w:hAnsi="Times New Roman" w:eastAsia="方正仿宋_GBK" w:cs="Times New Roman"/>
          <w:b w:val="0"/>
          <w:bCs w:val="0"/>
          <w:snapToGrid w:val="0"/>
          <w:color w:val="auto"/>
          <w:kern w:val="0"/>
          <w:sz w:val="32"/>
          <w:szCs w:val="32"/>
          <w:highlight w:val="none"/>
        </w:rPr>
        <w:t>锦泰保险</w:t>
      </w:r>
      <w:r>
        <w:rPr>
          <w:rFonts w:hint="default" w:ascii="Times New Roman" w:hAnsi="Times New Roman" w:eastAsia="方正仿宋_GBK" w:cs="Times New Roman"/>
          <w:b w:val="0"/>
          <w:bCs w:val="0"/>
          <w:snapToGrid w:val="0"/>
          <w:color w:val="auto"/>
          <w:kern w:val="0"/>
          <w:sz w:val="32"/>
          <w:szCs w:val="32"/>
          <w:highlight w:val="none"/>
          <w:lang w:eastAsia="zh-CN"/>
        </w:rPr>
        <w:t>、中航安盟财险、唯品富邦消费金融公司</w:t>
      </w:r>
      <w:r>
        <w:rPr>
          <w:rFonts w:hint="eastAsia" w:ascii="Times New Roman" w:hAnsi="Times New Roman" w:eastAsia="方正仿宋_GBK" w:cs="Times New Roman"/>
          <w:b w:val="0"/>
          <w:bCs w:val="0"/>
          <w:snapToGrid w:val="0"/>
          <w:color w:val="auto"/>
          <w:kern w:val="0"/>
          <w:sz w:val="32"/>
          <w:szCs w:val="32"/>
          <w:highlight w:val="none"/>
          <w:lang w:val="en" w:eastAsia="zh-CN"/>
        </w:rPr>
        <w:t>、</w:t>
      </w:r>
      <w:r>
        <w:rPr>
          <w:rFonts w:hint="eastAsia" w:ascii="仿宋_GB2312" w:hAnsi="仿宋_GB2312" w:eastAsia="仿宋_GB2312" w:cs="仿宋_GB2312"/>
          <w:sz w:val="32"/>
          <w:szCs w:val="32"/>
          <w:lang w:val="en-US" w:eastAsia="zh-CN"/>
        </w:rPr>
        <w:t>四川锦程消费金融有限责任公司、四川天府金融租赁股份有限公司</w:t>
      </w:r>
      <w:r>
        <w:rPr>
          <w:rFonts w:hint="default" w:ascii="Times New Roman" w:hAnsi="Times New Roman" w:eastAsia="方正仿宋_GBK" w:cs="Times New Roman"/>
          <w:b w:val="0"/>
          <w:bCs w:val="0"/>
          <w:snapToGrid w:val="0"/>
          <w:color w:val="auto"/>
          <w:kern w:val="0"/>
          <w:sz w:val="32"/>
          <w:szCs w:val="32"/>
          <w:highlight w:val="none"/>
          <w:lang w:eastAsia="zh-CN"/>
        </w:rPr>
        <w:t>等地方法人金融机构</w:t>
      </w:r>
      <w:r>
        <w:rPr>
          <w:rFonts w:hint="default" w:ascii="Times New Roman" w:hAnsi="Times New Roman" w:eastAsia="方正仿宋_GBK" w:cs="Times New Roman"/>
          <w:b w:val="0"/>
          <w:bCs w:val="0"/>
          <w:snapToGrid w:val="0"/>
          <w:color w:val="auto"/>
          <w:kern w:val="0"/>
          <w:sz w:val="32"/>
          <w:szCs w:val="32"/>
          <w:highlight w:val="none"/>
        </w:rPr>
        <w:t>通过永续债</w:t>
      </w:r>
      <w:r>
        <w:rPr>
          <w:rFonts w:hint="default" w:ascii="Times New Roman" w:hAnsi="Times New Roman" w:eastAsia="方正仿宋_GBK" w:cs="Times New Roman"/>
          <w:b w:val="0"/>
          <w:bCs w:val="0"/>
          <w:snapToGrid w:val="0"/>
          <w:color w:val="auto"/>
          <w:kern w:val="0"/>
          <w:sz w:val="32"/>
          <w:szCs w:val="32"/>
          <w:highlight w:val="none"/>
          <w:lang w:eastAsia="zh-CN"/>
        </w:rPr>
        <w:t>、引进战略投资者</w:t>
      </w:r>
      <w:r>
        <w:rPr>
          <w:rFonts w:hint="default" w:ascii="Times New Roman" w:hAnsi="Times New Roman" w:eastAsia="方正仿宋_GBK" w:cs="Times New Roman"/>
          <w:b w:val="0"/>
          <w:bCs w:val="0"/>
          <w:snapToGrid w:val="0"/>
          <w:color w:val="auto"/>
          <w:kern w:val="0"/>
          <w:sz w:val="32"/>
          <w:szCs w:val="32"/>
          <w:highlight w:val="none"/>
        </w:rPr>
        <w:t>等方式</w:t>
      </w:r>
      <w:r>
        <w:rPr>
          <w:rFonts w:hint="default" w:ascii="Times New Roman" w:hAnsi="Times New Roman" w:eastAsia="方正仿宋_GBK" w:cs="Times New Roman"/>
          <w:b w:val="0"/>
          <w:bCs w:val="0"/>
          <w:snapToGrid w:val="0"/>
          <w:color w:val="auto"/>
          <w:kern w:val="0"/>
          <w:sz w:val="32"/>
          <w:szCs w:val="32"/>
          <w:highlight w:val="none"/>
          <w:lang w:eastAsia="zh-CN"/>
        </w:rPr>
        <w:t>多渠道</w:t>
      </w:r>
      <w:r>
        <w:rPr>
          <w:rFonts w:hint="default" w:ascii="Times New Roman" w:hAnsi="Times New Roman" w:eastAsia="方正仿宋_GBK" w:cs="Times New Roman"/>
          <w:b w:val="0"/>
          <w:bCs w:val="0"/>
          <w:snapToGrid w:val="0"/>
          <w:color w:val="auto"/>
          <w:kern w:val="0"/>
          <w:sz w:val="32"/>
          <w:szCs w:val="32"/>
          <w:highlight w:val="none"/>
        </w:rPr>
        <w:t>补充资本金，开</w:t>
      </w:r>
      <w:r>
        <w:rPr>
          <w:rFonts w:hint="default" w:ascii="Times New Roman" w:hAnsi="Times New Roman" w:eastAsia="方正仿宋_GBK" w:cs="Times New Roman"/>
          <w:b w:val="0"/>
          <w:bCs w:val="0"/>
          <w:sz w:val="32"/>
          <w:szCs w:val="32"/>
          <w:highlight w:val="none"/>
        </w:rPr>
        <w:t>展并购整合，</w:t>
      </w:r>
      <w:r>
        <w:rPr>
          <w:rFonts w:hint="eastAsia" w:ascii="Times New Roman" w:hAnsi="Times New Roman" w:eastAsia="方正仿宋_GBK" w:cs="Times New Roman"/>
          <w:b w:val="0"/>
          <w:bCs w:val="0"/>
          <w:sz w:val="32"/>
          <w:szCs w:val="32"/>
          <w:highlight w:val="none"/>
          <w:lang w:eastAsia="zh-CN"/>
        </w:rPr>
        <w:t>做强</w:t>
      </w:r>
      <w:r>
        <w:rPr>
          <w:rFonts w:hint="default" w:ascii="Times New Roman" w:hAnsi="Times New Roman" w:eastAsia="方正仿宋_GBK" w:cs="Times New Roman"/>
          <w:b w:val="0"/>
          <w:bCs w:val="0"/>
          <w:sz w:val="32"/>
          <w:szCs w:val="32"/>
          <w:highlight w:val="none"/>
        </w:rPr>
        <w:t>做大资产规模，提升经营质效。</w:t>
      </w:r>
      <w:r>
        <w:rPr>
          <w:rFonts w:hint="default" w:ascii="Times New Roman" w:hAnsi="Times New Roman" w:eastAsia="方正仿宋_GBK" w:cs="Times New Roman"/>
          <w:snapToGrid w:val="0"/>
          <w:kern w:val="0"/>
          <w:sz w:val="32"/>
          <w:szCs w:val="32"/>
          <w:lang w:val="en-US" w:eastAsia="zh-CN"/>
        </w:rPr>
        <w:t>支持</w:t>
      </w:r>
      <w:r>
        <w:rPr>
          <w:rFonts w:hint="default" w:ascii="Times New Roman" w:hAnsi="Times New Roman" w:eastAsia="方正仿宋_GBK" w:cs="Times New Roman"/>
          <w:snapToGrid w:val="0"/>
          <w:kern w:val="0"/>
          <w:sz w:val="32"/>
          <w:szCs w:val="32"/>
        </w:rPr>
        <w:t>宏信证券、川财证券</w:t>
      </w:r>
      <w:r>
        <w:rPr>
          <w:rFonts w:hint="default" w:ascii="Times New Roman" w:hAnsi="Times New Roman" w:eastAsia="方正仿宋_GBK" w:cs="Times New Roman"/>
          <w:snapToGrid w:val="0"/>
          <w:kern w:val="0"/>
          <w:sz w:val="32"/>
          <w:szCs w:val="32"/>
          <w:lang w:val="en-US" w:eastAsia="zh-CN"/>
        </w:rPr>
        <w:t>等法人金融机构</w:t>
      </w:r>
      <w:r>
        <w:rPr>
          <w:rFonts w:hint="default" w:ascii="Times New Roman" w:hAnsi="Times New Roman" w:eastAsia="方正仿宋_GBK" w:cs="Times New Roman"/>
          <w:snapToGrid w:val="0"/>
          <w:kern w:val="0"/>
          <w:sz w:val="32"/>
          <w:szCs w:val="32"/>
        </w:rPr>
        <w:t>引进有实力</w:t>
      </w:r>
      <w:r>
        <w:rPr>
          <w:rFonts w:hint="default" w:ascii="Times New Roman" w:hAnsi="Times New Roman" w:eastAsia="方正仿宋_GBK" w:cs="Times New Roman"/>
          <w:snapToGrid w:val="0"/>
          <w:kern w:val="0"/>
          <w:sz w:val="32"/>
          <w:szCs w:val="32"/>
          <w:lang w:eastAsia="zh-CN"/>
        </w:rPr>
        <w:t>的</w:t>
      </w:r>
      <w:r>
        <w:rPr>
          <w:rFonts w:hint="default" w:ascii="Times New Roman" w:hAnsi="Times New Roman" w:eastAsia="方正仿宋_GBK" w:cs="Times New Roman"/>
          <w:snapToGrid w:val="0"/>
          <w:kern w:val="0"/>
          <w:sz w:val="32"/>
          <w:szCs w:val="32"/>
        </w:rPr>
        <w:t>战略投资者。</w:t>
      </w:r>
      <w:r>
        <w:rPr>
          <w:rFonts w:hint="default" w:ascii="Times New Roman" w:hAnsi="Times New Roman" w:eastAsia="方正仿宋_GBK" w:cs="Times New Roman"/>
          <w:b w:val="0"/>
          <w:bCs w:val="0"/>
          <w:snapToGrid w:val="0"/>
          <w:color w:val="auto"/>
          <w:kern w:val="0"/>
          <w:sz w:val="32"/>
          <w:szCs w:val="32"/>
          <w:lang w:val="en" w:eastAsia="zh-CN" w:bidi="ar-SA"/>
        </w:rPr>
        <w:t>支持成都农商银行</w:t>
      </w:r>
      <w:r>
        <w:rPr>
          <w:rFonts w:hint="eastAsia" w:ascii="Times New Roman" w:hAnsi="Times New Roman" w:eastAsia="方正仿宋_GBK" w:cs="Times New Roman"/>
          <w:b w:val="0"/>
          <w:bCs w:val="0"/>
          <w:snapToGrid w:val="0"/>
          <w:color w:val="auto"/>
          <w:kern w:val="0"/>
          <w:sz w:val="32"/>
          <w:szCs w:val="32"/>
          <w:lang w:val="en" w:eastAsia="zh-CN" w:bidi="ar-SA"/>
        </w:rPr>
        <w:t>、宜宾市商业银行</w:t>
      </w:r>
      <w:r>
        <w:rPr>
          <w:rFonts w:hint="default" w:ascii="Times New Roman" w:hAnsi="Times New Roman" w:eastAsia="方正仿宋_GBK" w:cs="Times New Roman"/>
          <w:b w:val="0"/>
          <w:bCs w:val="0"/>
          <w:snapToGrid w:val="0"/>
          <w:kern w:val="0"/>
          <w:sz w:val="32"/>
          <w:szCs w:val="32"/>
          <w:lang w:val="en-US" w:eastAsia="zh-CN" w:bidi="ar-SA"/>
        </w:rPr>
        <w:t>等法人金融机构</w:t>
      </w:r>
      <w:r>
        <w:rPr>
          <w:rFonts w:hint="default" w:ascii="Times New Roman" w:hAnsi="Times New Roman" w:eastAsia="方正仿宋_GBK" w:cs="Times New Roman"/>
          <w:b w:val="0"/>
          <w:bCs w:val="0"/>
          <w:snapToGrid w:val="0"/>
          <w:color w:val="auto"/>
          <w:kern w:val="0"/>
          <w:sz w:val="32"/>
          <w:szCs w:val="32"/>
          <w:lang w:val="en" w:eastAsia="zh-CN" w:bidi="ar-SA"/>
        </w:rPr>
        <w:t>上市融资。</w:t>
      </w:r>
      <w:r>
        <w:rPr>
          <w:rFonts w:hint="default" w:ascii="Times New Roman" w:hAnsi="Times New Roman" w:eastAsia="方正仿宋_GBK" w:cs="Times New Roman"/>
          <w:b w:val="0"/>
          <w:bCs w:val="0"/>
          <w:snapToGrid w:val="0"/>
          <w:kern w:val="0"/>
          <w:sz w:val="32"/>
          <w:szCs w:val="32"/>
          <w:highlight w:val="none"/>
        </w:rPr>
        <w:t>鼓励符合条件的保险机构参与设立产业投资基金、基金管理公司和保险</w:t>
      </w:r>
      <w:r>
        <w:rPr>
          <w:rFonts w:hint="default" w:ascii="Times New Roman" w:hAnsi="Times New Roman" w:eastAsia="方正仿宋_GBK" w:cs="Times New Roman"/>
          <w:b w:val="0"/>
          <w:bCs w:val="0"/>
          <w:sz w:val="32"/>
          <w:szCs w:val="32"/>
          <w:highlight w:val="none"/>
        </w:rPr>
        <w:t>资产管理公司。</w:t>
      </w:r>
      <w:r>
        <w:rPr>
          <w:rFonts w:hint="eastAsia" w:ascii="仿宋_GB2312" w:hAnsi="仿宋_GB2312" w:eastAsia="仿宋_GB2312" w:cs="仿宋_GB2312"/>
          <w:sz w:val="32"/>
          <w:szCs w:val="32"/>
          <w:lang w:val="en-US" w:eastAsia="zh-CN"/>
        </w:rPr>
        <w:t>探索组建投资管理型村镇银行，稳妥有序推动村镇银行兼并重组改革，促进县域金融服务改善升级</w:t>
      </w:r>
      <w:bookmarkStart w:id="32" w:name="_GoBack"/>
      <w:bookmarkEnd w:id="32"/>
      <w:r>
        <w:rPr>
          <w:rFonts w:hint="default" w:ascii="Times New Roman" w:hAnsi="Times New Roman" w:eastAsia="方正仿宋_GBK" w:cs="Times New Roman"/>
          <w:b w:val="0"/>
          <w:bCs w:val="0"/>
          <w:sz w:val="32"/>
          <w:szCs w:val="32"/>
          <w:highlight w:val="none"/>
          <w:lang w:val="en" w:eastAsia="zh-CN"/>
        </w:rPr>
        <w:t>。</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2.</w:t>
      </w:r>
      <w:r>
        <w:rPr>
          <w:rFonts w:hint="eastAsia" w:ascii="方正黑体_GBK" w:hAnsi="方正黑体_GBK" w:eastAsia="方正黑体_GBK" w:cs="方正黑体_GBK"/>
          <w:b w:val="0"/>
          <w:bCs w:val="0"/>
          <w:sz w:val="32"/>
          <w:szCs w:val="32"/>
          <w:highlight w:val="none"/>
        </w:rPr>
        <w:t>支持</w:t>
      </w:r>
      <w:r>
        <w:rPr>
          <w:rFonts w:hint="default" w:ascii="Times New Roman" w:hAnsi="Times New Roman" w:eastAsia="方正仿宋_GBK" w:cs="Times New Roman"/>
          <w:b w:val="0"/>
          <w:bCs w:val="0"/>
          <w:sz w:val="32"/>
          <w:szCs w:val="32"/>
          <w:highlight w:val="none"/>
          <w:lang w:eastAsia="zh-CN"/>
        </w:rPr>
        <w:t>四川银行、</w:t>
      </w:r>
      <w:r>
        <w:rPr>
          <w:rFonts w:hint="default" w:ascii="Times New Roman" w:hAnsi="Times New Roman" w:eastAsia="方正仿宋_GBK" w:cs="Times New Roman"/>
          <w:b w:val="0"/>
          <w:bCs w:val="0"/>
          <w:snapToGrid w:val="0"/>
          <w:color w:val="auto"/>
          <w:kern w:val="0"/>
          <w:sz w:val="32"/>
          <w:szCs w:val="32"/>
          <w:highlight w:val="none"/>
        </w:rPr>
        <w:t>成都农商银行</w:t>
      </w:r>
      <w:r>
        <w:rPr>
          <w:rFonts w:hint="default" w:ascii="Times New Roman" w:hAnsi="Times New Roman" w:eastAsia="方正仿宋_GBK" w:cs="Times New Roman"/>
          <w:b w:val="0"/>
          <w:bCs w:val="0"/>
          <w:snapToGrid w:val="0"/>
          <w:color w:val="auto"/>
          <w:kern w:val="0"/>
          <w:sz w:val="32"/>
          <w:szCs w:val="32"/>
          <w:highlight w:val="none"/>
          <w:lang w:eastAsia="zh-CN"/>
        </w:rPr>
        <w:t>、</w:t>
      </w:r>
      <w:r>
        <w:rPr>
          <w:rFonts w:hint="default" w:ascii="Times New Roman" w:hAnsi="Times New Roman" w:eastAsia="方正仿宋_GBK" w:cs="Times New Roman"/>
          <w:b w:val="0"/>
          <w:bCs w:val="0"/>
          <w:snapToGrid w:val="0"/>
          <w:color w:val="auto"/>
          <w:kern w:val="0"/>
          <w:sz w:val="32"/>
          <w:szCs w:val="32"/>
          <w:highlight w:val="none"/>
        </w:rPr>
        <w:t>成都银行</w:t>
      </w:r>
      <w:r>
        <w:rPr>
          <w:rFonts w:hint="eastAsia" w:ascii="Times New Roman" w:hAnsi="Times New Roman" w:eastAsia="方正仿宋_GBK" w:cs="Times New Roman"/>
          <w:b w:val="0"/>
          <w:bCs w:val="0"/>
          <w:snapToGrid w:val="0"/>
          <w:color w:val="auto"/>
          <w:kern w:val="0"/>
          <w:sz w:val="32"/>
          <w:szCs w:val="32"/>
          <w:highlight w:val="none"/>
          <w:lang w:eastAsia="zh-CN"/>
        </w:rPr>
        <w:t>等</w:t>
      </w:r>
      <w:r>
        <w:rPr>
          <w:rFonts w:hint="eastAsia" w:ascii="方正黑体_GBK" w:hAnsi="方正黑体_GBK" w:eastAsia="方正黑体_GBK" w:cs="方正黑体_GBK"/>
          <w:b w:val="0"/>
          <w:bCs w:val="0"/>
          <w:snapToGrid w:val="0"/>
          <w:color w:val="auto"/>
          <w:kern w:val="0"/>
          <w:sz w:val="32"/>
          <w:szCs w:val="32"/>
          <w:highlight w:val="none"/>
          <w:lang w:eastAsia="zh-CN"/>
        </w:rPr>
        <w:t>法人金融机构依法依规发起</w:t>
      </w:r>
      <w:r>
        <w:rPr>
          <w:rFonts w:hint="eastAsia" w:ascii="方正黑体_GBK" w:hAnsi="方正黑体_GBK" w:eastAsia="方正黑体_GBK" w:cs="方正黑体_GBK"/>
          <w:b w:val="0"/>
          <w:bCs w:val="0"/>
          <w:snapToGrid w:val="0"/>
          <w:color w:val="auto"/>
          <w:kern w:val="0"/>
          <w:sz w:val="32"/>
          <w:szCs w:val="32"/>
          <w:highlight w:val="none"/>
        </w:rPr>
        <w:t>设立理财公司</w:t>
      </w:r>
      <w:r>
        <w:rPr>
          <w:rStyle w:val="17"/>
          <w:rFonts w:hint="eastAsia" w:ascii="方正黑体_GBK" w:hAnsi="方正黑体_GBK" w:eastAsia="方正黑体_GBK" w:cs="方正黑体_GBK"/>
          <w:b w:val="0"/>
          <w:bCs w:val="0"/>
          <w:snapToGrid w:val="0"/>
          <w:color w:val="auto"/>
          <w:kern w:val="0"/>
          <w:sz w:val="32"/>
          <w:szCs w:val="32"/>
          <w:highlight w:val="none"/>
        </w:rPr>
        <w:footnoteReference w:id="0"/>
      </w:r>
      <w:r>
        <w:rPr>
          <w:rFonts w:hint="eastAsia" w:ascii="方正黑体_GBK" w:hAnsi="方正黑体_GBK" w:eastAsia="方正黑体_GBK" w:cs="方正黑体_GBK"/>
          <w:b w:val="0"/>
          <w:bCs w:val="0"/>
          <w:snapToGrid w:val="0"/>
          <w:color w:val="auto"/>
          <w:kern w:val="0"/>
          <w:sz w:val="32"/>
          <w:szCs w:val="32"/>
          <w:highlight w:val="none"/>
        </w:rPr>
        <w:t>、</w:t>
      </w:r>
      <w:r>
        <w:rPr>
          <w:rFonts w:hint="default" w:ascii="Times New Roman" w:hAnsi="Times New Roman" w:eastAsia="方正仿宋_GBK" w:cs="Times New Roman"/>
          <w:b w:val="0"/>
          <w:bCs w:val="0"/>
          <w:snapToGrid w:val="0"/>
          <w:color w:val="auto"/>
          <w:kern w:val="0"/>
          <w:sz w:val="32"/>
          <w:szCs w:val="32"/>
          <w:highlight w:val="none"/>
        </w:rPr>
        <w:t>金融科技公司、消费金融公司</w:t>
      </w:r>
      <w:r>
        <w:rPr>
          <w:rFonts w:hint="default" w:ascii="Times New Roman" w:hAnsi="Times New Roman" w:eastAsia="方正仿宋_GBK" w:cs="Times New Roman"/>
          <w:b w:val="0"/>
          <w:bCs w:val="0"/>
          <w:snapToGrid w:val="0"/>
          <w:color w:val="auto"/>
          <w:kern w:val="0"/>
          <w:sz w:val="32"/>
          <w:szCs w:val="32"/>
          <w:highlight w:val="none"/>
          <w:lang w:eastAsia="zh-CN"/>
        </w:rPr>
        <w:t>、金融租赁公司等金融机构。支持四川金控集团、</w:t>
      </w:r>
      <w:r>
        <w:rPr>
          <w:rFonts w:hint="default" w:ascii="Times New Roman" w:hAnsi="Times New Roman" w:eastAsia="方正仿宋_GBK" w:cs="Times New Roman"/>
          <w:b w:val="0"/>
          <w:bCs w:val="0"/>
          <w:snapToGrid w:val="0"/>
          <w:color w:val="auto"/>
          <w:kern w:val="0"/>
          <w:sz w:val="32"/>
          <w:szCs w:val="32"/>
          <w:highlight w:val="none"/>
        </w:rPr>
        <w:t>成都交子金控集团</w:t>
      </w:r>
      <w:r>
        <w:rPr>
          <w:rFonts w:hint="default" w:ascii="Times New Roman" w:hAnsi="Times New Roman" w:eastAsia="方正仿宋_GBK" w:cs="Times New Roman"/>
          <w:b w:val="0"/>
          <w:bCs w:val="0"/>
          <w:snapToGrid w:val="0"/>
          <w:color w:val="auto"/>
          <w:kern w:val="0"/>
          <w:sz w:val="32"/>
          <w:szCs w:val="32"/>
          <w:highlight w:val="none"/>
          <w:lang w:eastAsia="zh-CN"/>
        </w:rPr>
        <w:t>等符合条件的金融控股公司申请</w:t>
      </w:r>
      <w:r>
        <w:rPr>
          <w:rFonts w:hint="default" w:ascii="Times New Roman" w:hAnsi="Times New Roman" w:eastAsia="方正仿宋_GBK" w:cs="Times New Roman"/>
          <w:b w:val="0"/>
          <w:bCs w:val="0"/>
          <w:snapToGrid w:val="0"/>
          <w:color w:val="auto"/>
          <w:kern w:val="0"/>
          <w:sz w:val="32"/>
          <w:szCs w:val="32"/>
          <w:highlight w:val="none"/>
        </w:rPr>
        <w:t>金融控股</w:t>
      </w:r>
      <w:r>
        <w:rPr>
          <w:rFonts w:hint="default" w:ascii="Times New Roman" w:hAnsi="Times New Roman" w:eastAsia="方正仿宋_GBK" w:cs="Times New Roman"/>
          <w:b w:val="0"/>
          <w:bCs w:val="0"/>
          <w:snapToGrid w:val="0"/>
          <w:color w:val="auto"/>
          <w:kern w:val="0"/>
          <w:sz w:val="32"/>
          <w:szCs w:val="32"/>
          <w:highlight w:val="none"/>
          <w:lang w:eastAsia="zh-CN"/>
        </w:rPr>
        <w:t>集团、</w:t>
      </w:r>
      <w:r>
        <w:rPr>
          <w:rFonts w:hint="default" w:ascii="Times New Roman" w:hAnsi="Times New Roman" w:eastAsia="方正仿宋_GBK" w:cs="Times New Roman"/>
          <w:b w:val="0"/>
          <w:bCs w:val="0"/>
          <w:snapToGrid w:val="0"/>
          <w:color w:val="auto"/>
          <w:kern w:val="0"/>
          <w:sz w:val="32"/>
          <w:szCs w:val="32"/>
          <w:highlight w:val="none"/>
          <w:lang w:val="en-US" w:eastAsia="zh-CN"/>
        </w:rPr>
        <w:t>个人</w:t>
      </w:r>
      <w:r>
        <w:rPr>
          <w:rFonts w:hint="default" w:ascii="Times New Roman" w:hAnsi="Times New Roman" w:eastAsia="方正仿宋_GBK" w:cs="Times New Roman"/>
          <w:b w:val="0"/>
          <w:bCs w:val="0"/>
          <w:snapToGrid w:val="0"/>
          <w:color w:val="auto"/>
          <w:kern w:val="0"/>
          <w:sz w:val="32"/>
          <w:szCs w:val="32"/>
          <w:highlight w:val="none"/>
          <w:lang w:eastAsia="zh-CN"/>
        </w:rPr>
        <w:t>征信等金融牌照</w:t>
      </w:r>
      <w:r>
        <w:rPr>
          <w:rFonts w:hint="default" w:ascii="Times New Roman" w:hAnsi="Times New Roman" w:eastAsia="方正仿宋_GBK" w:cs="Times New Roman"/>
          <w:b w:val="0"/>
          <w:bCs w:val="0"/>
          <w:snapToGrid w:val="0"/>
          <w:color w:val="auto"/>
          <w:kern w:val="0"/>
          <w:sz w:val="32"/>
          <w:szCs w:val="32"/>
          <w:highlight w:val="none"/>
        </w:rPr>
        <w:t>。</w:t>
      </w:r>
      <w:r>
        <w:rPr>
          <w:rFonts w:hint="default" w:ascii="Times New Roman" w:hAnsi="Times New Roman" w:eastAsia="方正仿宋_GBK" w:cs="Times New Roman"/>
          <w:b w:val="0"/>
          <w:bCs w:val="0"/>
          <w:sz w:val="32"/>
          <w:szCs w:val="32"/>
          <w:highlight w:val="none"/>
          <w:lang w:eastAsia="zh-CN"/>
        </w:rPr>
        <w:t>支持</w:t>
      </w:r>
      <w:r>
        <w:rPr>
          <w:rFonts w:hint="eastAsia" w:ascii="Times New Roman" w:hAnsi="Times New Roman" w:eastAsia="方正仿宋_GBK" w:cs="Times New Roman"/>
          <w:b w:val="0"/>
          <w:bCs w:val="0"/>
          <w:sz w:val="32"/>
          <w:szCs w:val="32"/>
          <w:highlight w:val="none"/>
          <w:lang w:eastAsia="zh-CN"/>
        </w:rPr>
        <w:t>四川发展、</w:t>
      </w:r>
      <w:r>
        <w:rPr>
          <w:rFonts w:hint="default" w:ascii="Times New Roman" w:hAnsi="Times New Roman" w:eastAsia="方正仿宋_GBK" w:cs="Times New Roman"/>
          <w:b w:val="0"/>
          <w:bCs w:val="0"/>
          <w:sz w:val="32"/>
          <w:szCs w:val="32"/>
          <w:highlight w:val="none"/>
          <w:lang w:eastAsia="zh-CN"/>
        </w:rPr>
        <w:t>四川蜀道集团、</w:t>
      </w:r>
      <w:r>
        <w:rPr>
          <w:rFonts w:hint="default" w:ascii="Times New Roman" w:hAnsi="Times New Roman" w:eastAsia="方正仿宋_GBK" w:cs="Times New Roman"/>
          <w:b w:val="0"/>
          <w:bCs w:val="0"/>
          <w:color w:val="auto"/>
          <w:kern w:val="2"/>
          <w:sz w:val="32"/>
          <w:szCs w:val="32"/>
          <w:highlight w:val="none"/>
          <w:lang w:val="en" w:eastAsia="zh-CN" w:bidi="ar-SA"/>
        </w:rPr>
        <w:t>成都兴城集团</w:t>
      </w:r>
      <w:r>
        <w:rPr>
          <w:rFonts w:hint="default" w:ascii="Times New Roman" w:hAnsi="Times New Roman" w:eastAsia="方正仿宋_GBK" w:cs="Times New Roman"/>
          <w:b w:val="0"/>
          <w:bCs w:val="0"/>
          <w:color w:val="auto"/>
          <w:kern w:val="2"/>
          <w:sz w:val="32"/>
          <w:szCs w:val="32"/>
          <w:highlight w:val="none"/>
          <w:lang w:val="en-US" w:eastAsia="zh-CN" w:bidi="ar-SA"/>
        </w:rPr>
        <w:t>等</w:t>
      </w:r>
      <w:r>
        <w:rPr>
          <w:rFonts w:hint="default" w:ascii="Times New Roman" w:hAnsi="Times New Roman" w:eastAsia="方正仿宋_GBK" w:cs="Times New Roman"/>
          <w:b w:val="0"/>
          <w:bCs w:val="0"/>
          <w:sz w:val="32"/>
          <w:szCs w:val="32"/>
          <w:highlight w:val="none"/>
          <w:lang w:eastAsia="zh-CN"/>
        </w:rPr>
        <w:t>符合条件的大型企业集团</w:t>
      </w:r>
      <w:r>
        <w:rPr>
          <w:rFonts w:hint="eastAsia" w:ascii="Times New Roman" w:hAnsi="Times New Roman" w:eastAsia="方正仿宋_GBK" w:cs="Times New Roman"/>
          <w:b w:val="0"/>
          <w:bCs w:val="0"/>
          <w:sz w:val="32"/>
          <w:szCs w:val="32"/>
          <w:highlight w:val="none"/>
          <w:lang w:eastAsia="zh-CN"/>
        </w:rPr>
        <w:t>通过新设、并购等方式持有金融租赁、银行、证券以及财务公司等金融牌照，加大金融和实体产业的融合</w:t>
      </w:r>
      <w:r>
        <w:rPr>
          <w:rFonts w:hint="default" w:ascii="Times New Roman" w:hAnsi="Times New Roman" w:eastAsia="方正仿宋_GBK" w:cs="Times New Roman"/>
          <w:b w:val="0"/>
          <w:bCs w:val="0"/>
          <w:sz w:val="32"/>
          <w:szCs w:val="32"/>
          <w:highlight w:val="none"/>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lang w:eastAsia="zh-CN"/>
        </w:rPr>
        <w:t>（二）</w:t>
      </w:r>
      <w:r>
        <w:rPr>
          <w:rFonts w:hint="default" w:ascii="Times New Roman" w:hAnsi="Times New Roman" w:eastAsia="方正楷体_GBK" w:cs="Times New Roman"/>
          <w:b w:val="0"/>
          <w:bCs w:val="0"/>
          <w:sz w:val="32"/>
          <w:szCs w:val="32"/>
          <w:highlight w:val="none"/>
        </w:rPr>
        <w:t>加快集聚</w:t>
      </w:r>
      <w:r>
        <w:rPr>
          <w:rFonts w:hint="default" w:ascii="Times New Roman" w:hAnsi="Times New Roman" w:eastAsia="方正楷体_GBK" w:cs="Times New Roman"/>
          <w:b w:val="0"/>
          <w:bCs w:val="0"/>
          <w:sz w:val="32"/>
          <w:szCs w:val="32"/>
          <w:highlight w:val="none"/>
          <w:lang w:val="en-US" w:eastAsia="zh-CN"/>
        </w:rPr>
        <w:t>金融</w:t>
      </w:r>
      <w:r>
        <w:rPr>
          <w:rFonts w:hint="default" w:ascii="Times New Roman" w:hAnsi="Times New Roman" w:eastAsia="方正楷体_GBK" w:cs="Times New Roman"/>
          <w:b w:val="0"/>
          <w:bCs w:val="0"/>
          <w:sz w:val="32"/>
          <w:szCs w:val="32"/>
          <w:highlight w:val="none"/>
        </w:rPr>
        <w:t>功能性总部。</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rPr>
        <w:t>积极引进</w:t>
      </w:r>
      <w:r>
        <w:rPr>
          <w:rFonts w:hint="default" w:ascii="Times New Roman" w:hAnsi="Times New Roman" w:eastAsia="方正仿宋_GBK" w:cs="Times New Roman"/>
          <w:b w:val="0"/>
          <w:bCs w:val="0"/>
          <w:sz w:val="32"/>
          <w:szCs w:val="32"/>
          <w:highlight w:val="none"/>
          <w:lang w:val="en-US" w:eastAsia="zh-CN"/>
        </w:rPr>
        <w:t>金融机构</w:t>
      </w:r>
      <w:r>
        <w:rPr>
          <w:rFonts w:hint="default" w:ascii="Times New Roman" w:hAnsi="Times New Roman" w:eastAsia="方正仿宋_GBK" w:cs="Times New Roman"/>
          <w:b w:val="0"/>
          <w:bCs w:val="0"/>
          <w:sz w:val="32"/>
          <w:szCs w:val="32"/>
          <w:highlight w:val="none"/>
        </w:rPr>
        <w:t>在</w:t>
      </w:r>
      <w:r>
        <w:rPr>
          <w:rFonts w:hint="default" w:ascii="Times New Roman" w:hAnsi="Times New Roman" w:eastAsia="方正仿宋_GBK" w:cs="Times New Roman"/>
          <w:b w:val="0"/>
          <w:bCs w:val="0"/>
          <w:sz w:val="32"/>
          <w:szCs w:val="32"/>
          <w:highlight w:val="none"/>
          <w:lang w:eastAsia="zh-CN"/>
        </w:rPr>
        <w:t>成都</w:t>
      </w:r>
      <w:r>
        <w:rPr>
          <w:rFonts w:hint="default" w:ascii="Times New Roman" w:hAnsi="Times New Roman" w:eastAsia="方正仿宋_GBK" w:cs="Times New Roman"/>
          <w:b w:val="0"/>
          <w:bCs w:val="0"/>
          <w:sz w:val="32"/>
          <w:szCs w:val="32"/>
          <w:highlight w:val="none"/>
        </w:rPr>
        <w:t>设立研发运营、资产管理、清算结算等功能性总部</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napToGrid w:val="0"/>
          <w:color w:val="auto"/>
          <w:kern w:val="0"/>
          <w:sz w:val="32"/>
          <w:szCs w:val="32"/>
          <w:highlight w:val="none"/>
          <w:lang w:eastAsia="zh-CN"/>
        </w:rPr>
        <w:t>支持</w:t>
      </w:r>
      <w:r>
        <w:rPr>
          <w:rFonts w:hint="eastAsia" w:ascii="Times New Roman" w:hAnsi="Times New Roman" w:eastAsia="方正仿宋_GBK" w:cs="Times New Roman"/>
          <w:b w:val="0"/>
          <w:bCs w:val="0"/>
          <w:snapToGrid w:val="0"/>
          <w:color w:val="auto"/>
          <w:kern w:val="0"/>
          <w:sz w:val="32"/>
          <w:szCs w:val="32"/>
          <w:highlight w:val="none"/>
          <w:lang w:eastAsia="zh-CN"/>
        </w:rPr>
        <w:t>中国银行</w:t>
      </w:r>
      <w:r>
        <w:rPr>
          <w:rFonts w:hint="default" w:ascii="Times New Roman" w:hAnsi="Times New Roman" w:eastAsia="方正仿宋_GBK" w:cs="Times New Roman"/>
          <w:b w:val="0"/>
          <w:bCs w:val="0"/>
          <w:snapToGrid w:val="0"/>
          <w:color w:val="auto"/>
          <w:kern w:val="0"/>
          <w:sz w:val="32"/>
          <w:szCs w:val="32"/>
          <w:highlight w:val="none"/>
        </w:rPr>
        <w:t>、</w:t>
      </w:r>
      <w:r>
        <w:rPr>
          <w:rFonts w:hint="eastAsia" w:ascii="Times New Roman" w:hAnsi="Times New Roman" w:eastAsia="方正仿宋_GBK" w:cs="Times New Roman"/>
          <w:b w:val="0"/>
          <w:bCs w:val="0"/>
          <w:snapToGrid w:val="0"/>
          <w:color w:val="auto"/>
          <w:kern w:val="0"/>
          <w:sz w:val="32"/>
          <w:szCs w:val="32"/>
          <w:highlight w:val="none"/>
          <w:lang w:eastAsia="zh-CN"/>
        </w:rPr>
        <w:t>中信银行、浦发银行</w:t>
      </w:r>
      <w:r>
        <w:rPr>
          <w:rFonts w:hint="default" w:ascii="Times New Roman" w:hAnsi="Times New Roman" w:eastAsia="方正仿宋_GBK" w:cs="Times New Roman"/>
          <w:b w:val="0"/>
          <w:bCs w:val="0"/>
          <w:snapToGrid w:val="0"/>
          <w:color w:val="auto"/>
          <w:kern w:val="0"/>
          <w:sz w:val="32"/>
          <w:szCs w:val="32"/>
          <w:highlight w:val="none"/>
          <w:lang w:eastAsia="zh-CN"/>
        </w:rPr>
        <w:t>等</w:t>
      </w:r>
      <w:r>
        <w:rPr>
          <w:rFonts w:hint="eastAsia" w:ascii="Times New Roman" w:hAnsi="Times New Roman" w:eastAsia="方正仿宋_GBK" w:cs="Times New Roman"/>
          <w:b w:val="0"/>
          <w:bCs w:val="0"/>
          <w:snapToGrid w:val="0"/>
          <w:color w:val="auto"/>
          <w:kern w:val="0"/>
          <w:sz w:val="32"/>
          <w:szCs w:val="32"/>
          <w:highlight w:val="none"/>
          <w:lang w:eastAsia="zh-CN"/>
        </w:rPr>
        <w:t>在蓉设立的</w:t>
      </w:r>
      <w:r>
        <w:rPr>
          <w:rFonts w:hint="default" w:ascii="Times New Roman" w:hAnsi="Times New Roman" w:eastAsia="方正仿宋_GBK" w:cs="Times New Roman"/>
          <w:b w:val="0"/>
          <w:bCs w:val="0"/>
          <w:snapToGrid w:val="0"/>
          <w:color w:val="auto"/>
          <w:kern w:val="0"/>
          <w:sz w:val="32"/>
          <w:szCs w:val="32"/>
          <w:highlight w:val="none"/>
          <w:lang w:eastAsia="zh-CN"/>
        </w:rPr>
        <w:t>金融后台服务中心提档升级</w:t>
      </w:r>
      <w:r>
        <w:rPr>
          <w:rFonts w:hint="default" w:ascii="Times New Roman" w:hAnsi="Times New Roman" w:eastAsia="方正仿宋_GBK" w:cs="Times New Roman"/>
          <w:b w:val="0"/>
          <w:bCs w:val="0"/>
          <w:kern w:val="2"/>
          <w:sz w:val="32"/>
          <w:szCs w:val="32"/>
          <w:highlight w:val="none"/>
          <w:lang w:val="en-US" w:eastAsia="zh-CN" w:bidi="ar-SA"/>
        </w:rPr>
        <w:t>。争取数字人民币运营机构的金融科技公司落地成都。</w:t>
      </w:r>
      <w:r>
        <w:rPr>
          <w:rFonts w:hint="default" w:ascii="Times New Roman" w:hAnsi="Times New Roman" w:eastAsia="方正仿宋_GBK" w:cs="Times New Roman"/>
          <w:b w:val="0"/>
          <w:bCs w:val="0"/>
          <w:sz w:val="32"/>
          <w:szCs w:val="32"/>
          <w:highlight w:val="none"/>
        </w:rPr>
        <w:t>鼓励金融数据处理、金融软件开发等服务外包产业发展</w:t>
      </w:r>
      <w:r>
        <w:rPr>
          <w:rFonts w:hint="default" w:ascii="Times New Roman" w:hAnsi="Times New Roman" w:eastAsia="方正仿宋_GBK" w:cs="Times New Roman"/>
          <w:b w:val="0"/>
          <w:bCs w:val="0"/>
          <w:sz w:val="32"/>
          <w:szCs w:val="32"/>
          <w:highlight w:val="none"/>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u w:val="none"/>
          <w:lang w:eastAsia="zh-CN"/>
        </w:rPr>
      </w:pPr>
      <w:r>
        <w:rPr>
          <w:rFonts w:hint="default" w:ascii="Times New Roman" w:hAnsi="Times New Roman" w:eastAsia="方正仿宋_GBK" w:cs="Times New Roman"/>
          <w:b w:val="0"/>
          <w:bCs w:val="0"/>
          <w:sz w:val="32"/>
          <w:szCs w:val="32"/>
          <w:highlight w:val="none"/>
          <w:lang w:val="en-US" w:eastAsia="zh-CN"/>
        </w:rPr>
        <w:t>4.</w:t>
      </w:r>
      <w:r>
        <w:rPr>
          <w:rFonts w:hint="default" w:ascii="Times New Roman" w:hAnsi="Times New Roman" w:eastAsia="方正仿宋_GBK" w:cs="Times New Roman"/>
          <w:b w:val="0"/>
          <w:bCs w:val="0"/>
          <w:sz w:val="32"/>
          <w:szCs w:val="32"/>
          <w:highlight w:val="none"/>
          <w:u w:val="none"/>
        </w:rPr>
        <w:t>积极</w:t>
      </w:r>
      <w:r>
        <w:rPr>
          <w:rFonts w:hint="default" w:ascii="Times New Roman" w:hAnsi="Times New Roman" w:eastAsia="方正仿宋_GBK" w:cs="Times New Roman"/>
          <w:b w:val="0"/>
          <w:bCs w:val="0"/>
          <w:sz w:val="32"/>
          <w:szCs w:val="32"/>
          <w:highlight w:val="none"/>
          <w:u w:val="none"/>
          <w:lang w:eastAsia="zh-CN"/>
        </w:rPr>
        <w:t>争取全国性证券交易所在</w:t>
      </w:r>
      <w:r>
        <w:rPr>
          <w:rFonts w:hint="default" w:ascii="Times New Roman" w:hAnsi="Times New Roman" w:eastAsia="方正仿宋_GBK" w:cs="Times New Roman"/>
          <w:b w:val="0"/>
          <w:bCs w:val="0"/>
          <w:sz w:val="32"/>
          <w:szCs w:val="32"/>
          <w:highlight w:val="none"/>
          <w:u w:val="none"/>
          <w:lang w:val="en-US" w:eastAsia="zh-CN"/>
        </w:rPr>
        <w:t>成都</w:t>
      </w:r>
      <w:r>
        <w:rPr>
          <w:rFonts w:hint="eastAsia" w:ascii="方正黑体_GBK" w:hAnsi="方正黑体_GBK" w:eastAsia="方正黑体_GBK" w:cs="方正黑体_GBK"/>
          <w:b w:val="0"/>
          <w:bCs w:val="0"/>
          <w:sz w:val="32"/>
          <w:szCs w:val="32"/>
          <w:highlight w:val="none"/>
          <w:u w:val="none"/>
        </w:rPr>
        <w:t>设立交易系统</w:t>
      </w:r>
      <w:r>
        <w:rPr>
          <w:rFonts w:hint="eastAsia" w:ascii="方正黑体_GBK" w:hAnsi="方正黑体_GBK" w:eastAsia="方正黑体_GBK" w:cs="方正黑体_GBK"/>
          <w:b w:val="0"/>
          <w:bCs w:val="0"/>
          <w:sz w:val="32"/>
          <w:szCs w:val="32"/>
          <w:highlight w:val="none"/>
          <w:u w:val="none"/>
          <w:lang w:eastAsia="zh-CN"/>
        </w:rPr>
        <w:t>和数据</w:t>
      </w:r>
      <w:r>
        <w:rPr>
          <w:rFonts w:hint="eastAsia" w:ascii="方正黑体_GBK" w:hAnsi="方正黑体_GBK" w:eastAsia="方正黑体_GBK" w:cs="方正黑体_GBK"/>
          <w:b w:val="0"/>
          <w:bCs w:val="0"/>
          <w:sz w:val="32"/>
          <w:szCs w:val="32"/>
          <w:highlight w:val="none"/>
          <w:u w:val="none"/>
        </w:rPr>
        <w:t>备份中心、研发中心和业务分中心</w:t>
      </w:r>
      <w:r>
        <w:rPr>
          <w:rFonts w:hint="default" w:ascii="Times New Roman" w:hAnsi="Times New Roman" w:eastAsia="方正仿宋_GBK" w:cs="Times New Roman"/>
          <w:b w:val="0"/>
          <w:bCs w:val="0"/>
          <w:sz w:val="32"/>
          <w:szCs w:val="32"/>
          <w:highlight w:val="none"/>
          <w:u w:val="none"/>
        </w:rPr>
        <w:t>。</w:t>
      </w:r>
      <w:r>
        <w:rPr>
          <w:rFonts w:hint="default" w:ascii="Times New Roman" w:hAnsi="Times New Roman" w:eastAsia="方正仿宋_GBK" w:cs="Times New Roman"/>
          <w:b w:val="0"/>
          <w:bCs w:val="0"/>
          <w:sz w:val="32"/>
          <w:szCs w:val="32"/>
          <w:highlight w:val="none"/>
          <w:u w:val="none"/>
          <w:lang w:eastAsia="zh-CN"/>
        </w:rPr>
        <w:t>探索与</w:t>
      </w:r>
      <w:r>
        <w:rPr>
          <w:rFonts w:hint="default" w:ascii="Times New Roman" w:hAnsi="Times New Roman" w:eastAsia="方正仿宋_GBK" w:cs="Times New Roman"/>
          <w:b w:val="0"/>
          <w:bCs w:val="0"/>
          <w:sz w:val="32"/>
          <w:szCs w:val="32"/>
          <w:highlight w:val="none"/>
          <w:u w:val="none"/>
        </w:rPr>
        <w:t>上海票据交易所</w:t>
      </w:r>
      <w:r>
        <w:rPr>
          <w:rFonts w:hint="default" w:ascii="Times New Roman" w:hAnsi="Times New Roman" w:eastAsia="方正仿宋_GBK" w:cs="Times New Roman"/>
          <w:b w:val="0"/>
          <w:bCs w:val="0"/>
          <w:sz w:val="32"/>
          <w:szCs w:val="32"/>
          <w:highlight w:val="none"/>
          <w:u w:val="none"/>
          <w:lang w:eastAsia="zh-CN"/>
        </w:rPr>
        <w:t>开展战略合作，</w:t>
      </w:r>
      <w:r>
        <w:rPr>
          <w:rFonts w:hint="eastAsia" w:ascii="方正黑体_GBK" w:hAnsi="方正黑体_GBK" w:eastAsia="方正黑体_GBK" w:cs="方正黑体_GBK"/>
          <w:b w:val="0"/>
          <w:bCs w:val="0"/>
          <w:sz w:val="32"/>
          <w:szCs w:val="32"/>
          <w:highlight w:val="none"/>
          <w:u w:val="none"/>
        </w:rPr>
        <w:t>辐射西南地区票据业务</w:t>
      </w:r>
      <w:r>
        <w:rPr>
          <w:rFonts w:hint="default" w:ascii="Times New Roman" w:hAnsi="Times New Roman" w:eastAsia="方正仿宋_GBK" w:cs="Times New Roman"/>
          <w:b w:val="0"/>
          <w:bCs w:val="0"/>
          <w:sz w:val="32"/>
          <w:szCs w:val="32"/>
          <w:highlight w:val="none"/>
          <w:u w:val="none"/>
        </w:rPr>
        <w:t>。</w:t>
      </w:r>
      <w:r>
        <w:rPr>
          <w:rFonts w:hint="eastAsia" w:ascii="方正黑体_GBK" w:hAnsi="方正黑体_GBK" w:eastAsia="方正黑体_GBK" w:cs="方正黑体_GBK"/>
          <w:b w:val="0"/>
          <w:bCs w:val="0"/>
          <w:sz w:val="32"/>
          <w:szCs w:val="32"/>
          <w:highlight w:val="none"/>
          <w:u w:val="none"/>
          <w:lang w:eastAsia="zh-CN"/>
        </w:rPr>
        <w:t>支持境内外金融机构建设信息化平台、信息服务中心和数据备份中心</w:t>
      </w:r>
      <w:r>
        <w:rPr>
          <w:rFonts w:hint="default" w:ascii="Times New Roman" w:hAnsi="Times New Roman" w:eastAsia="方正仿宋_GBK" w:cs="Times New Roman"/>
          <w:b w:val="0"/>
          <w:bCs w:val="0"/>
          <w:sz w:val="32"/>
          <w:szCs w:val="32"/>
          <w:highlight w:val="none"/>
          <w:u w:val="none"/>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（三）</w:t>
      </w:r>
      <w:r>
        <w:rPr>
          <w:rFonts w:hint="default" w:ascii="Times New Roman" w:hAnsi="Times New Roman" w:eastAsia="方正楷体_GBK" w:cs="Times New Roman"/>
          <w:b w:val="0"/>
          <w:bCs w:val="0"/>
          <w:sz w:val="32"/>
          <w:szCs w:val="32"/>
          <w:highlight w:val="none"/>
        </w:rPr>
        <w:t>大力引进外资金融机构</w:t>
      </w:r>
      <w:r>
        <w:rPr>
          <w:rFonts w:hint="default" w:ascii="Times New Roman" w:hAnsi="Times New Roman" w:eastAsia="方正楷体_GBK" w:cs="Times New Roman"/>
          <w:b w:val="0"/>
          <w:bCs w:val="0"/>
          <w:sz w:val="32"/>
          <w:szCs w:val="32"/>
          <w:highlight w:val="none"/>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kern w:val="2"/>
          <w:sz w:val="32"/>
          <w:szCs w:val="32"/>
          <w:highlight w:val="none"/>
          <w:lang w:val="en-US" w:eastAsia="zh-CN" w:bidi="ar-SA"/>
        </w:rPr>
        <w:t>5.</w:t>
      </w:r>
      <w:r>
        <w:rPr>
          <w:rFonts w:hint="eastAsia" w:ascii="方正黑体_GBK" w:hAnsi="方正黑体_GBK" w:eastAsia="方正黑体_GBK" w:cs="方正黑体_GBK"/>
          <w:b w:val="0"/>
          <w:bCs w:val="0"/>
          <w:color w:val="auto"/>
          <w:kern w:val="2"/>
          <w:sz w:val="32"/>
          <w:szCs w:val="32"/>
          <w:highlight w:val="none"/>
          <w:lang w:val="en" w:eastAsia="zh-CN" w:bidi="ar-SA"/>
        </w:rPr>
        <w:t>支持</w:t>
      </w:r>
      <w:r>
        <w:rPr>
          <w:rFonts w:hint="default" w:ascii="Times New Roman" w:hAnsi="Times New Roman" w:eastAsia="方正仿宋_GBK" w:cs="Times New Roman"/>
          <w:b w:val="0"/>
          <w:bCs w:val="0"/>
          <w:color w:val="auto"/>
          <w:kern w:val="2"/>
          <w:sz w:val="32"/>
          <w:szCs w:val="32"/>
          <w:highlight w:val="none"/>
          <w:lang w:val="en" w:eastAsia="zh-CN" w:bidi="ar-SA"/>
        </w:rPr>
        <w:t>外资金融机构</w:t>
      </w:r>
      <w:r>
        <w:rPr>
          <w:rFonts w:hint="default" w:ascii="Times New Roman" w:hAnsi="Times New Roman" w:eastAsia="方正仿宋_GBK" w:cs="Times New Roman"/>
          <w:b w:val="0"/>
          <w:bCs w:val="0"/>
          <w:color w:val="auto"/>
          <w:kern w:val="2"/>
          <w:sz w:val="32"/>
          <w:szCs w:val="32"/>
          <w:highlight w:val="none"/>
          <w:lang w:val="en-US" w:eastAsia="zh-CN" w:bidi="ar-SA"/>
        </w:rPr>
        <w:t>在成都</w:t>
      </w:r>
      <w:r>
        <w:rPr>
          <w:rFonts w:hint="eastAsia" w:ascii="方正黑体_GBK" w:hAnsi="方正黑体_GBK" w:eastAsia="方正黑体_GBK" w:cs="方正黑体_GBK"/>
          <w:b w:val="0"/>
          <w:bCs w:val="0"/>
          <w:color w:val="auto"/>
          <w:kern w:val="2"/>
          <w:sz w:val="32"/>
          <w:szCs w:val="32"/>
          <w:highlight w:val="none"/>
          <w:lang w:val="en" w:eastAsia="zh-CN" w:bidi="ar-SA"/>
        </w:rPr>
        <w:t>设立法人金融机构或者分支机构</w:t>
      </w:r>
      <w:r>
        <w:rPr>
          <w:rFonts w:hint="default" w:ascii="Times New Roman" w:hAnsi="Times New Roman" w:eastAsia="方正仿宋_GBK" w:cs="Times New Roman"/>
          <w:b w:val="0"/>
          <w:bCs w:val="0"/>
          <w:color w:val="auto"/>
          <w:kern w:val="2"/>
          <w:sz w:val="32"/>
          <w:szCs w:val="32"/>
          <w:highlight w:val="none"/>
          <w:lang w:val="en" w:eastAsia="zh-CN" w:bidi="ar-SA"/>
        </w:rPr>
        <w:t>，争取澳门国际银行、韩亚银行等来蓉设立分支机构。</w:t>
      </w:r>
      <w:r>
        <w:rPr>
          <w:rFonts w:hint="eastAsia" w:ascii="方正黑体_GBK" w:hAnsi="方正黑体_GBK" w:eastAsia="方正黑体_GBK" w:cs="方正黑体_GBK"/>
          <w:b w:val="0"/>
          <w:bCs w:val="0"/>
          <w:sz w:val="32"/>
          <w:szCs w:val="32"/>
          <w:highlight w:val="none"/>
          <w:lang w:eastAsia="zh-CN"/>
        </w:rPr>
        <w:t>鼓励国际多边开发金融机构设立服务</w:t>
      </w:r>
      <w:r>
        <w:rPr>
          <w:rFonts w:hint="eastAsia" w:ascii="方正黑体_GBK" w:hAnsi="方正黑体_GBK" w:eastAsia="方正黑体_GBK" w:cs="方正黑体_GBK"/>
          <w:b w:val="0"/>
          <w:bCs w:val="0"/>
          <w:color w:val="auto"/>
          <w:kern w:val="2"/>
          <w:sz w:val="32"/>
          <w:szCs w:val="32"/>
          <w:highlight w:val="none"/>
          <w:lang w:val="en-US" w:eastAsia="zh-CN" w:bidi="ar-SA"/>
        </w:rPr>
        <w:t>共建“一带一路”国家和地区</w:t>
      </w:r>
      <w:r>
        <w:rPr>
          <w:rFonts w:hint="eastAsia" w:ascii="方正黑体_GBK" w:hAnsi="方正黑体_GBK" w:eastAsia="方正黑体_GBK" w:cs="方正黑体_GBK"/>
          <w:b w:val="0"/>
          <w:bCs w:val="0"/>
          <w:color w:val="auto"/>
          <w:kern w:val="2"/>
          <w:sz w:val="32"/>
          <w:szCs w:val="32"/>
          <w:highlight w:val="none"/>
          <w:lang w:val="en" w:eastAsia="zh-CN" w:bidi="ar-SA"/>
        </w:rPr>
        <w:t>、</w:t>
      </w:r>
      <w:r>
        <w:rPr>
          <w:rFonts w:hint="eastAsia" w:ascii="方正黑体_GBK" w:hAnsi="方正黑体_GBK" w:eastAsia="方正黑体_GBK" w:cs="方正黑体_GBK"/>
          <w:b w:val="0"/>
          <w:bCs w:val="0"/>
          <w:sz w:val="32"/>
          <w:szCs w:val="32"/>
          <w:highlight w:val="none"/>
          <w:lang w:eastAsia="zh-CN"/>
        </w:rPr>
        <w:t>中欧班列和西部陆海新通道的业务拓展中心和运营管理中心。</w:t>
      </w:r>
      <w:r>
        <w:rPr>
          <w:rFonts w:hint="default" w:ascii="Times New Roman" w:hAnsi="Times New Roman" w:eastAsia="方正仿宋_GBK" w:cs="Times New Roman"/>
          <w:b w:val="0"/>
          <w:bCs w:val="0"/>
          <w:sz w:val="32"/>
          <w:szCs w:val="32"/>
          <w:highlight w:val="none"/>
        </w:rPr>
        <w:t>推动</w:t>
      </w:r>
      <w:r>
        <w:rPr>
          <w:rFonts w:hint="default" w:ascii="Times New Roman" w:hAnsi="Times New Roman" w:eastAsia="方正仿宋_GBK" w:cs="Times New Roman"/>
          <w:b w:val="0"/>
          <w:bCs w:val="0"/>
          <w:sz w:val="32"/>
          <w:szCs w:val="32"/>
          <w:highlight w:val="none"/>
          <w:lang w:eastAsia="zh-CN"/>
        </w:rPr>
        <w:t>香港交易所</w:t>
      </w:r>
      <w:r>
        <w:rPr>
          <w:rFonts w:hint="default" w:ascii="Times New Roman" w:hAnsi="Times New Roman" w:eastAsia="方正仿宋_GBK" w:cs="Times New Roman"/>
          <w:b w:val="0"/>
          <w:bCs w:val="0"/>
          <w:sz w:val="32"/>
          <w:szCs w:val="32"/>
          <w:highlight w:val="none"/>
        </w:rPr>
        <w:t>等国际证券交易所</w:t>
      </w:r>
      <w:r>
        <w:rPr>
          <w:rFonts w:hint="default" w:ascii="Times New Roman" w:hAnsi="Times New Roman" w:eastAsia="方正仿宋_GBK" w:cs="Times New Roman"/>
          <w:b w:val="0"/>
          <w:bCs w:val="0"/>
          <w:sz w:val="32"/>
          <w:szCs w:val="32"/>
          <w:highlight w:val="none"/>
          <w:lang w:eastAsia="zh-CN"/>
        </w:rPr>
        <w:t>在成都</w:t>
      </w:r>
      <w:r>
        <w:rPr>
          <w:rFonts w:hint="default" w:ascii="Times New Roman" w:hAnsi="Times New Roman" w:eastAsia="方正仿宋_GBK" w:cs="Times New Roman"/>
          <w:b w:val="0"/>
          <w:bCs w:val="0"/>
          <w:sz w:val="32"/>
          <w:szCs w:val="32"/>
          <w:highlight w:val="none"/>
        </w:rPr>
        <w:t>设立服务</w:t>
      </w:r>
      <w:r>
        <w:rPr>
          <w:rFonts w:hint="default" w:ascii="Times New Roman" w:hAnsi="Times New Roman" w:eastAsia="方正仿宋_GBK" w:cs="Times New Roman"/>
          <w:b w:val="0"/>
          <w:bCs w:val="0"/>
          <w:sz w:val="32"/>
          <w:szCs w:val="32"/>
          <w:highlight w:val="none"/>
          <w:lang w:eastAsia="zh-CN"/>
        </w:rPr>
        <w:t>机构</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lang w:eastAsia="zh-CN"/>
        </w:rPr>
        <w:t>在中日（成都）地方发展合作示范区框架下，支持日资金融机构在成都设立</w:t>
      </w:r>
      <w:r>
        <w:rPr>
          <w:rFonts w:hint="default" w:ascii="Times New Roman" w:hAnsi="Times New Roman" w:eastAsia="方正仿宋_GBK" w:cs="Times New Roman"/>
          <w:b w:val="0"/>
          <w:bCs w:val="0"/>
          <w:sz w:val="32"/>
          <w:szCs w:val="32"/>
          <w:highlight w:val="none"/>
        </w:rPr>
        <w:t>合资清算机构、合资证券公司</w:t>
      </w:r>
      <w:r>
        <w:rPr>
          <w:rFonts w:hint="default" w:ascii="Times New Roman" w:hAnsi="Times New Roman" w:eastAsia="方正仿宋_GBK" w:cs="Times New Roman"/>
          <w:b w:val="0"/>
          <w:bCs w:val="0"/>
          <w:sz w:val="32"/>
          <w:szCs w:val="32"/>
          <w:highlight w:val="none"/>
          <w:lang w:eastAsia="zh-CN"/>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lang w:eastAsia="zh-CN"/>
        </w:rPr>
        <w:t>（</w:t>
      </w:r>
      <w:r>
        <w:rPr>
          <w:rFonts w:hint="default" w:ascii="Times New Roman" w:hAnsi="Times New Roman" w:eastAsia="方正楷体_GBK" w:cs="Times New Roman"/>
          <w:b w:val="0"/>
          <w:bCs w:val="0"/>
          <w:sz w:val="32"/>
          <w:szCs w:val="32"/>
          <w:highlight w:val="none"/>
          <w:lang w:val="en-US" w:eastAsia="zh-CN"/>
        </w:rPr>
        <w:t>四</w:t>
      </w:r>
      <w:r>
        <w:rPr>
          <w:rFonts w:hint="default" w:ascii="Times New Roman" w:hAnsi="Times New Roman" w:eastAsia="方正楷体_GBK" w:cs="Times New Roman"/>
          <w:b w:val="0"/>
          <w:bCs w:val="0"/>
          <w:sz w:val="32"/>
          <w:szCs w:val="32"/>
          <w:highlight w:val="none"/>
          <w:lang w:eastAsia="zh-CN"/>
        </w:rPr>
        <w:t>）规范发展地方金融组织。</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val="en-US" w:eastAsia="zh-CN"/>
        </w:rPr>
        <w:t>6</w:t>
      </w:r>
      <w:r>
        <w:rPr>
          <w:rFonts w:hint="default" w:ascii="Times New Roman" w:hAnsi="Times New Roman" w:eastAsia="方正仿宋_GBK" w:cs="Times New Roman"/>
          <w:b w:val="0"/>
          <w:bCs w:val="0"/>
          <w:sz w:val="32"/>
          <w:szCs w:val="32"/>
          <w:highlight w:val="none"/>
          <w:lang w:eastAsia="zh-CN"/>
        </w:rPr>
        <w:t>.支持符合条件的、有产业背景的优质企业设立融资租赁公司、商业保理公司等地方金融组织。推动</w:t>
      </w:r>
      <w:r>
        <w:rPr>
          <w:rFonts w:hint="default" w:ascii="方正黑体_GBK" w:hAnsi="方正黑体_GBK" w:eastAsia="方正黑体_GBK" w:cs="方正黑体_GBK"/>
          <w:b w:val="0"/>
          <w:bCs w:val="0"/>
          <w:sz w:val="32"/>
          <w:szCs w:val="32"/>
          <w:highlight w:val="none"/>
          <w:lang w:val="en-US" w:eastAsia="zh-CN"/>
        </w:rPr>
        <w:t>政府性融资担保机构</w:t>
      </w:r>
      <w:r>
        <w:rPr>
          <w:rFonts w:hint="default" w:ascii="Times New Roman" w:hAnsi="Times New Roman" w:eastAsia="方正仿宋_GBK" w:cs="Times New Roman"/>
          <w:b w:val="0"/>
          <w:bCs w:val="0"/>
          <w:sz w:val="32"/>
          <w:szCs w:val="32"/>
          <w:highlight w:val="none"/>
          <w:lang w:eastAsia="zh-CN"/>
        </w:rPr>
        <w:t>有效发挥支农支小功能，完善考核机制，适当</w:t>
      </w:r>
      <w:r>
        <w:rPr>
          <w:rFonts w:hint="default" w:ascii="方正黑体_GBK" w:hAnsi="方正黑体_GBK" w:eastAsia="方正黑体_GBK" w:cs="方正黑体_GBK"/>
          <w:b w:val="0"/>
          <w:bCs w:val="0"/>
          <w:sz w:val="32"/>
          <w:szCs w:val="32"/>
          <w:highlight w:val="none"/>
          <w:lang w:val="en-US" w:eastAsia="zh-CN"/>
        </w:rPr>
        <w:t>提高</w:t>
      </w:r>
      <w:r>
        <w:rPr>
          <w:rFonts w:hint="default" w:ascii="Times New Roman" w:hAnsi="Times New Roman" w:eastAsia="方正仿宋_GBK" w:cs="Times New Roman"/>
          <w:b w:val="0"/>
          <w:bCs w:val="0"/>
          <w:sz w:val="32"/>
          <w:szCs w:val="32"/>
          <w:highlight w:val="none"/>
          <w:lang w:eastAsia="zh-CN"/>
        </w:rPr>
        <w:t>代偿</w:t>
      </w:r>
      <w:r>
        <w:rPr>
          <w:rFonts w:hint="default" w:ascii="方正黑体_GBK" w:hAnsi="方正黑体_GBK" w:eastAsia="方正黑体_GBK" w:cs="方正黑体_GBK"/>
          <w:b w:val="0"/>
          <w:bCs w:val="0"/>
          <w:sz w:val="32"/>
          <w:szCs w:val="32"/>
          <w:highlight w:val="none"/>
          <w:lang w:val="en-US" w:eastAsia="zh-CN"/>
        </w:rPr>
        <w:t>风险容忍度</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val="en" w:eastAsia="zh-CN"/>
        </w:rPr>
        <w:t>探索省市共建融资担保集团。</w:t>
      </w:r>
      <w:r>
        <w:rPr>
          <w:rFonts w:hint="default" w:ascii="Times New Roman" w:hAnsi="Times New Roman" w:eastAsia="方正仿宋_GBK" w:cs="Times New Roman"/>
          <w:b w:val="0"/>
          <w:bCs w:val="0"/>
          <w:sz w:val="32"/>
          <w:szCs w:val="32"/>
          <w:highlight w:val="none"/>
          <w:lang w:eastAsia="zh-CN"/>
        </w:rPr>
        <w:t>推动地方资产管理公司、融资担保公司、商业保理公司、融资租赁公司等地方金融组织在符合有关规定的情况下，接入人民银行征信系统。</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lang w:eastAsia="zh-CN"/>
        </w:rPr>
        <w:t>（</w:t>
      </w:r>
      <w:r>
        <w:rPr>
          <w:rFonts w:hint="default" w:ascii="Times New Roman" w:hAnsi="Times New Roman" w:eastAsia="方正楷体_GBK" w:cs="Times New Roman"/>
          <w:b w:val="0"/>
          <w:bCs w:val="0"/>
          <w:sz w:val="32"/>
          <w:szCs w:val="32"/>
          <w:highlight w:val="none"/>
          <w:lang w:val="en-US" w:eastAsia="zh-CN"/>
        </w:rPr>
        <w:t>五</w:t>
      </w:r>
      <w:r>
        <w:rPr>
          <w:rFonts w:hint="default" w:ascii="Times New Roman" w:hAnsi="Times New Roman" w:eastAsia="方正楷体_GBK" w:cs="Times New Roman"/>
          <w:b w:val="0"/>
          <w:bCs w:val="0"/>
          <w:sz w:val="32"/>
          <w:szCs w:val="32"/>
          <w:highlight w:val="none"/>
          <w:lang w:eastAsia="zh-CN"/>
        </w:rPr>
        <w:t>）健全金融中介服务和专业服务体系。</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lang w:val="en-US" w:eastAsia="zh-CN"/>
        </w:rPr>
      </w:pPr>
      <w:r>
        <w:rPr>
          <w:rFonts w:hint="eastAsia" w:ascii="Times New Roman" w:hAnsi="Times New Roman" w:eastAsia="方正仿宋_GBK" w:cs="Times New Roman"/>
          <w:b w:val="0"/>
          <w:bCs w:val="0"/>
          <w:sz w:val="32"/>
          <w:szCs w:val="32"/>
          <w:highlight w:val="none"/>
          <w:lang w:val="en-US" w:eastAsia="zh-CN"/>
        </w:rPr>
        <w:t>7</w:t>
      </w:r>
      <w:r>
        <w:rPr>
          <w:rFonts w:hint="default" w:ascii="Times New Roman" w:hAnsi="Times New Roman" w:eastAsia="方正仿宋_GBK" w:cs="Times New Roman"/>
          <w:b w:val="0"/>
          <w:bCs w:val="0"/>
          <w:sz w:val="32"/>
          <w:szCs w:val="32"/>
          <w:highlight w:val="none"/>
          <w:lang w:val="en-US" w:eastAsia="zh-CN"/>
        </w:rPr>
        <w:t>.支持国内国际知名会计师事务所、律师事务所、资产评估机构、信用评级机构、全国性信用增进公司等设立分支机构。</w:t>
      </w:r>
      <w:r>
        <w:rPr>
          <w:rFonts w:hint="default" w:ascii="Times New Roman" w:hAnsi="Times New Roman" w:eastAsia="方正仿宋_GBK" w:cs="Times New Roman"/>
          <w:b w:val="0"/>
          <w:bCs w:val="0"/>
          <w:color w:val="auto"/>
          <w:kern w:val="2"/>
          <w:sz w:val="32"/>
          <w:szCs w:val="32"/>
          <w:highlight w:val="none"/>
          <w:u w:val="none"/>
          <w:lang w:val="en-US" w:eastAsia="zh-CN" w:bidi="ar-SA"/>
        </w:rPr>
        <w:t>支持</w:t>
      </w:r>
      <w:r>
        <w:rPr>
          <w:rFonts w:hint="default" w:ascii="方正黑体_GBK" w:hAnsi="方正黑体_GBK" w:eastAsia="方正黑体_GBK" w:cs="方正黑体_GBK"/>
          <w:b w:val="0"/>
          <w:bCs w:val="0"/>
          <w:sz w:val="32"/>
          <w:szCs w:val="32"/>
          <w:highlight w:val="none"/>
          <w:lang w:val="en-US" w:eastAsia="zh-CN"/>
        </w:rPr>
        <w:t>设立市场化征信、信用评级、信用增进等法人机构</w:t>
      </w:r>
      <w:r>
        <w:rPr>
          <w:rFonts w:hint="default" w:ascii="Times New Roman" w:hAnsi="Times New Roman" w:eastAsia="方正仿宋_GBK" w:cs="Times New Roman"/>
          <w:b w:val="0"/>
          <w:bCs w:val="0"/>
          <w:color w:val="auto"/>
          <w:kern w:val="2"/>
          <w:sz w:val="32"/>
          <w:szCs w:val="32"/>
          <w:highlight w:val="none"/>
          <w:u w:val="none"/>
          <w:lang w:val="en-US" w:eastAsia="zh-CN" w:bidi="ar-SA"/>
        </w:rPr>
        <w:t>，</w:t>
      </w:r>
      <w:r>
        <w:rPr>
          <w:rFonts w:hint="default" w:ascii="Times New Roman" w:hAnsi="Times New Roman" w:eastAsia="方正仿宋_GBK" w:cs="Times New Roman"/>
          <w:b w:val="0"/>
          <w:bCs w:val="0"/>
          <w:sz w:val="32"/>
          <w:szCs w:val="32"/>
          <w:highlight w:val="none"/>
          <w:lang w:val="en-US" w:eastAsia="zh-CN"/>
        </w:rPr>
        <w:t>鼓励研发适合西部地区的征信产品。</w:t>
      </w:r>
      <w:r>
        <w:rPr>
          <w:rFonts w:hint="default" w:ascii="方正黑体_GBK" w:hAnsi="方正黑体_GBK" w:eastAsia="方正黑体_GBK" w:cs="方正黑体_GBK"/>
          <w:b w:val="0"/>
          <w:bCs w:val="0"/>
          <w:sz w:val="32"/>
          <w:szCs w:val="32"/>
          <w:highlight w:val="none"/>
          <w:lang w:val="en-US" w:eastAsia="zh-CN"/>
        </w:rPr>
        <w:t>推广“信易贷”模式，推动信用融资产品和服务创新</w:t>
      </w:r>
      <w:r>
        <w:rPr>
          <w:rFonts w:hint="default" w:ascii="Times New Roman" w:hAnsi="Times New Roman" w:eastAsia="方正仿宋_GBK" w:cs="Times New Roman"/>
          <w:b w:val="0"/>
          <w:bCs w:val="0"/>
          <w:color w:val="auto"/>
          <w:kern w:val="2"/>
          <w:sz w:val="32"/>
          <w:szCs w:val="32"/>
          <w:highlight w:val="none"/>
          <w:u w:val="none"/>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 w:val="0"/>
          <w:bCs w:val="0"/>
          <w:kern w:val="0"/>
          <w:sz w:val="32"/>
          <w:szCs w:val="32"/>
          <w:highlight w:val="none"/>
          <w:lang w:eastAsia="zh-CN" w:bidi="ar"/>
        </w:rPr>
      </w:pPr>
      <w:bookmarkStart w:id="0" w:name="_Toc63331468"/>
      <w:bookmarkStart w:id="1" w:name="_Toc1852438628"/>
      <w:r>
        <w:rPr>
          <w:rFonts w:hint="default" w:ascii="Times New Roman" w:hAnsi="Times New Roman" w:eastAsia="方正黑体_GBK" w:cs="Times New Roman"/>
          <w:b w:val="0"/>
          <w:bCs w:val="0"/>
          <w:kern w:val="0"/>
          <w:sz w:val="32"/>
          <w:szCs w:val="32"/>
          <w:highlight w:val="none"/>
          <w:lang w:eastAsia="zh-CN" w:bidi="ar"/>
        </w:rPr>
        <w:t>二、构建具有区域辐射力的金融市场体系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楷体_GBK" w:cs="Times New Roman"/>
          <w:b w:val="0"/>
          <w:bCs w:val="0"/>
          <w:kern w:val="0"/>
          <w:sz w:val="32"/>
          <w:szCs w:val="32"/>
          <w:highlight w:val="none"/>
          <w:lang w:bidi="ar"/>
        </w:rPr>
        <w:t>（</w:t>
      </w:r>
      <w:r>
        <w:rPr>
          <w:rFonts w:hint="default" w:ascii="Times New Roman" w:hAnsi="Times New Roman" w:eastAsia="方正楷体_GBK" w:cs="Times New Roman"/>
          <w:b w:val="0"/>
          <w:bCs w:val="0"/>
          <w:kern w:val="0"/>
          <w:sz w:val="32"/>
          <w:szCs w:val="32"/>
          <w:highlight w:val="none"/>
          <w:lang w:val="en-US" w:eastAsia="zh-CN" w:bidi="ar"/>
        </w:rPr>
        <w:t>六</w:t>
      </w:r>
      <w:r>
        <w:rPr>
          <w:rFonts w:hint="default" w:ascii="Times New Roman" w:hAnsi="Times New Roman" w:eastAsia="方正楷体_GBK" w:cs="Times New Roman"/>
          <w:b w:val="0"/>
          <w:bCs w:val="0"/>
          <w:kern w:val="0"/>
          <w:sz w:val="32"/>
          <w:szCs w:val="32"/>
          <w:highlight w:val="none"/>
          <w:lang w:bidi="ar"/>
        </w:rPr>
        <w:t>）</w:t>
      </w:r>
      <w:r>
        <w:rPr>
          <w:rFonts w:hint="default" w:ascii="Times New Roman" w:hAnsi="Times New Roman" w:eastAsia="方正楷体_GBK" w:cs="Times New Roman"/>
          <w:b w:val="0"/>
          <w:bCs w:val="0"/>
          <w:kern w:val="0"/>
          <w:sz w:val="32"/>
          <w:szCs w:val="32"/>
          <w:highlight w:val="none"/>
          <w:lang w:eastAsia="zh-CN" w:bidi="ar"/>
        </w:rPr>
        <w:t>优化</w:t>
      </w:r>
      <w:r>
        <w:rPr>
          <w:rFonts w:hint="default" w:ascii="Times New Roman" w:hAnsi="Times New Roman" w:eastAsia="方正楷体_GBK" w:cs="Times New Roman"/>
          <w:b w:val="0"/>
          <w:bCs w:val="0"/>
          <w:kern w:val="0"/>
          <w:sz w:val="32"/>
          <w:szCs w:val="32"/>
          <w:highlight w:val="none"/>
          <w:lang w:bidi="ar"/>
        </w:rPr>
        <w:t>多层次资本市场体系</w:t>
      </w:r>
      <w:r>
        <w:rPr>
          <w:rFonts w:hint="default" w:ascii="Times New Roman" w:hAnsi="Times New Roman" w:eastAsia="方正仿宋_GBK" w:cs="Times New Roman"/>
          <w:b w:val="0"/>
          <w:bCs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eastAsia" w:ascii="Times New Roman" w:hAnsi="Times New Roman" w:eastAsia="方正仿宋_GBK" w:cs="Times New Roman"/>
          <w:b w:val="0"/>
          <w:bCs w:val="0"/>
          <w:sz w:val="32"/>
          <w:szCs w:val="32"/>
          <w:highlight w:val="none"/>
          <w:lang w:val="en-US" w:eastAsia="zh-CN"/>
        </w:rPr>
        <w:t>8</w:t>
      </w:r>
      <w:r>
        <w:rPr>
          <w:rFonts w:hint="default" w:ascii="Times New Roman" w:hAnsi="Times New Roman" w:eastAsia="方正仿宋_GBK" w:cs="Times New Roman"/>
          <w:b w:val="0"/>
          <w:bCs w:val="0"/>
          <w:sz w:val="32"/>
          <w:szCs w:val="32"/>
          <w:highlight w:val="none"/>
          <w:lang w:val="en-US" w:eastAsia="zh-CN"/>
        </w:rPr>
        <w:t>.深入实施</w:t>
      </w:r>
      <w:r>
        <w:rPr>
          <w:rFonts w:hint="default" w:ascii="Times New Roman" w:hAnsi="Times New Roman" w:eastAsia="方正仿宋_GBK" w:cs="Times New Roman"/>
          <w:b w:val="0"/>
          <w:bCs w:val="0"/>
          <w:sz w:val="32"/>
          <w:szCs w:val="32"/>
          <w:highlight w:val="none"/>
          <w:lang w:eastAsia="zh-CN"/>
        </w:rPr>
        <w:t>“五千五百”上市行动计划，分</w:t>
      </w:r>
      <w:r>
        <w:rPr>
          <w:rFonts w:hint="default" w:ascii="Times New Roman" w:hAnsi="Times New Roman" w:eastAsia="方正仿宋_GBK" w:cs="Times New Roman"/>
          <w:b w:val="0"/>
          <w:bCs w:val="0"/>
          <w:sz w:val="32"/>
          <w:szCs w:val="32"/>
          <w:highlight w:val="none"/>
        </w:rPr>
        <w:t>级分类构建上市后备企业资源库</w:t>
      </w:r>
      <w:r>
        <w:rPr>
          <w:rFonts w:hint="eastAsia" w:ascii="Times New Roman" w:hAnsi="Times New Roman" w:eastAsia="方正仿宋_GBK" w:cs="Times New Roman"/>
          <w:b w:val="0"/>
          <w:bCs w:val="0"/>
          <w:sz w:val="32"/>
          <w:szCs w:val="32"/>
          <w:highlight w:val="none"/>
          <w:lang w:eastAsia="zh-CN"/>
        </w:rPr>
        <w:t>，建立完善省、市联动的全流程培育机制</w:t>
      </w:r>
      <w:r>
        <w:rPr>
          <w:rFonts w:hint="default" w:ascii="Times New Roman" w:hAnsi="Times New Roman" w:eastAsia="方正仿宋_GBK" w:cs="Times New Roman"/>
          <w:b w:val="0"/>
          <w:bCs w:val="0"/>
          <w:sz w:val="32"/>
          <w:szCs w:val="32"/>
          <w:highlight w:val="none"/>
        </w:rPr>
        <w:t>。支持上市公司</w:t>
      </w:r>
      <w:r>
        <w:rPr>
          <w:rFonts w:hint="eastAsia" w:ascii="Times New Roman" w:hAnsi="Times New Roman" w:eastAsia="方正仿宋_GBK" w:cs="Times New Roman"/>
          <w:b w:val="0"/>
          <w:bCs w:val="0"/>
          <w:sz w:val="32"/>
          <w:szCs w:val="32"/>
          <w:highlight w:val="none"/>
          <w:lang w:eastAsia="zh-CN"/>
        </w:rPr>
        <w:t>引入战略投资者，提升核心竞争力，围绕产业链上下游开展资源整合，</w:t>
      </w:r>
      <w:r>
        <w:rPr>
          <w:rFonts w:hint="default" w:ascii="Times New Roman" w:hAnsi="Times New Roman" w:eastAsia="方正仿宋_GBK" w:cs="Times New Roman"/>
          <w:b w:val="0"/>
          <w:bCs w:val="0"/>
          <w:sz w:val="32"/>
          <w:szCs w:val="32"/>
          <w:highlight w:val="none"/>
        </w:rPr>
        <w:t>通过</w:t>
      </w:r>
      <w:r>
        <w:rPr>
          <w:rFonts w:hint="eastAsia" w:ascii="Times New Roman" w:hAnsi="Times New Roman" w:eastAsia="方正仿宋_GBK" w:cs="Times New Roman"/>
          <w:b w:val="0"/>
          <w:bCs w:val="0"/>
          <w:sz w:val="32"/>
          <w:szCs w:val="32"/>
          <w:highlight w:val="none"/>
          <w:lang w:eastAsia="zh-CN"/>
        </w:rPr>
        <w:t>资产重组、收购和分拆上市等</w:t>
      </w:r>
      <w:r>
        <w:rPr>
          <w:rFonts w:hint="default" w:ascii="Times New Roman" w:hAnsi="Times New Roman" w:eastAsia="方正仿宋_GBK" w:cs="Times New Roman"/>
          <w:b w:val="0"/>
          <w:bCs w:val="0"/>
          <w:sz w:val="32"/>
          <w:szCs w:val="32"/>
          <w:highlight w:val="none"/>
        </w:rPr>
        <w:t>方式</w:t>
      </w:r>
      <w:r>
        <w:rPr>
          <w:rFonts w:hint="eastAsia" w:ascii="Times New Roman" w:hAnsi="Times New Roman" w:eastAsia="方正仿宋_GBK" w:cs="Times New Roman"/>
          <w:b w:val="0"/>
          <w:bCs w:val="0"/>
          <w:sz w:val="32"/>
          <w:szCs w:val="32"/>
          <w:highlight w:val="none"/>
          <w:lang w:eastAsia="zh-CN"/>
        </w:rPr>
        <w:t>进行市场化并购重组</w:t>
      </w:r>
      <w:r>
        <w:rPr>
          <w:rFonts w:hint="default" w:ascii="Times New Roman" w:hAnsi="Times New Roman" w:eastAsia="方正仿宋_GBK" w:cs="Times New Roman"/>
          <w:b w:val="0"/>
          <w:bCs w:val="0"/>
          <w:sz w:val="32"/>
          <w:szCs w:val="32"/>
          <w:highlight w:val="none"/>
        </w:rPr>
        <w:t>。鼓励有条件的企业运用</w:t>
      </w:r>
      <w:r>
        <w:rPr>
          <w:rFonts w:hint="eastAsia" w:ascii="Times New Roman" w:hAnsi="Times New Roman" w:eastAsia="方正仿宋_GBK" w:cs="Times New Roman"/>
          <w:b w:val="0"/>
          <w:bCs w:val="0"/>
          <w:sz w:val="32"/>
          <w:szCs w:val="32"/>
          <w:highlight w:val="none"/>
          <w:lang w:eastAsia="zh-CN"/>
        </w:rPr>
        <w:t>资产支持证券、不动产投资信托</w:t>
      </w:r>
      <w:r>
        <w:rPr>
          <w:rFonts w:hint="eastAsia" w:ascii="Times New Roman" w:hAnsi="Times New Roman" w:eastAsia="方正仿宋_GBK" w:cs="Times New Roman"/>
          <w:b w:val="0"/>
          <w:bCs w:val="0"/>
          <w:sz w:val="32"/>
          <w:szCs w:val="32"/>
          <w:highlight w:val="none"/>
          <w:lang w:val="en-US" w:eastAsia="zh-CN"/>
        </w:rPr>
        <w:t>基金（REIT</w:t>
      </w:r>
      <w:r>
        <w:rPr>
          <w:rFonts w:hint="default" w:ascii="Times New Roman" w:hAnsi="Times New Roman" w:eastAsia="方正仿宋_GBK" w:cs="Times New Roman"/>
          <w:b w:val="0"/>
          <w:bCs w:val="0"/>
          <w:sz w:val="32"/>
          <w:szCs w:val="32"/>
          <w:highlight w:val="none"/>
          <w:lang w:val="en" w:eastAsia="zh-CN"/>
        </w:rPr>
        <w:t>s</w:t>
      </w:r>
      <w:r>
        <w:rPr>
          <w:rFonts w:hint="eastAsia" w:ascii="Times New Roman" w:hAnsi="Times New Roman" w:eastAsia="方正仿宋_GBK" w:cs="Times New Roman"/>
          <w:b w:val="0"/>
          <w:bCs w:val="0"/>
          <w:sz w:val="32"/>
          <w:szCs w:val="32"/>
          <w:highlight w:val="none"/>
          <w:lang w:val="en-US" w:eastAsia="zh-CN"/>
        </w:rPr>
        <w:t>）等</w:t>
      </w:r>
      <w:r>
        <w:rPr>
          <w:rFonts w:hint="eastAsia" w:ascii="Times New Roman" w:hAnsi="Times New Roman" w:eastAsia="方正仿宋_GBK" w:cs="Times New Roman"/>
          <w:b w:val="0"/>
          <w:bCs w:val="0"/>
          <w:sz w:val="32"/>
          <w:szCs w:val="32"/>
          <w:highlight w:val="none"/>
          <w:lang w:eastAsia="zh-CN"/>
        </w:rPr>
        <w:t>直接</w:t>
      </w:r>
      <w:r>
        <w:rPr>
          <w:rFonts w:hint="default" w:ascii="Times New Roman" w:hAnsi="Times New Roman" w:eastAsia="方正仿宋_GBK" w:cs="Times New Roman"/>
          <w:b w:val="0"/>
          <w:bCs w:val="0"/>
          <w:sz w:val="32"/>
          <w:szCs w:val="32"/>
          <w:highlight w:val="none"/>
          <w:lang w:eastAsia="zh-CN"/>
        </w:rPr>
        <w:t>融资</w:t>
      </w:r>
      <w:r>
        <w:rPr>
          <w:rFonts w:hint="default" w:ascii="Times New Roman" w:hAnsi="Times New Roman" w:eastAsia="方正仿宋_GBK" w:cs="Times New Roman"/>
          <w:b w:val="0"/>
          <w:bCs w:val="0"/>
          <w:sz w:val="32"/>
          <w:szCs w:val="32"/>
          <w:highlight w:val="none"/>
        </w:rPr>
        <w:t>工具。</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eastAsia="zh-CN"/>
        </w:rPr>
      </w:pPr>
      <w:r>
        <w:rPr>
          <w:rFonts w:hint="eastAsia" w:ascii="Times New Roman" w:hAnsi="Times New Roman" w:eastAsia="方正仿宋_GBK" w:cs="Times New Roman"/>
          <w:b w:val="0"/>
          <w:bCs w:val="0"/>
          <w:sz w:val="32"/>
          <w:szCs w:val="32"/>
          <w:highlight w:val="none"/>
          <w:lang w:val="en-US" w:eastAsia="zh-CN"/>
        </w:rPr>
        <w:t>9</w:t>
      </w:r>
      <w:r>
        <w:rPr>
          <w:rFonts w:hint="default" w:ascii="Times New Roman" w:hAnsi="Times New Roman" w:eastAsia="方正仿宋_GBK" w:cs="Times New Roman"/>
          <w:b w:val="0"/>
          <w:bCs w:val="0"/>
          <w:sz w:val="32"/>
          <w:szCs w:val="32"/>
          <w:highlight w:val="none"/>
          <w:lang w:val="en-US" w:eastAsia="zh-CN"/>
        </w:rPr>
        <w:t>.争取北京证券交易所在成都设立区域基地，</w:t>
      </w:r>
      <w:r>
        <w:rPr>
          <w:rFonts w:hint="default" w:ascii="Times New Roman" w:hAnsi="Times New Roman" w:eastAsia="方正仿宋_GBK" w:cs="Times New Roman"/>
          <w:b w:val="0"/>
          <w:bCs w:val="0"/>
          <w:sz w:val="32"/>
          <w:szCs w:val="32"/>
          <w:highlight w:val="none"/>
        </w:rPr>
        <w:t>推动</w:t>
      </w:r>
      <w:r>
        <w:rPr>
          <w:rFonts w:hint="default" w:ascii="Times New Roman" w:hAnsi="Times New Roman" w:eastAsia="方正仿宋_GBK" w:cs="Times New Roman"/>
          <w:b w:val="0"/>
          <w:bCs w:val="0"/>
          <w:sz w:val="32"/>
          <w:szCs w:val="32"/>
          <w:highlight w:val="none"/>
          <w:lang w:eastAsia="zh-CN"/>
        </w:rPr>
        <w:t>上海证券交易所</w:t>
      </w:r>
      <w:r>
        <w:rPr>
          <w:rFonts w:hint="eastAsia" w:ascii="Times New Roman" w:hAnsi="Times New Roman" w:eastAsia="方正仿宋_GBK" w:cs="Times New Roman"/>
          <w:b w:val="0"/>
          <w:bCs w:val="0"/>
          <w:sz w:val="32"/>
          <w:szCs w:val="32"/>
          <w:highlight w:val="none"/>
          <w:lang w:eastAsia="zh-CN"/>
        </w:rPr>
        <w:t>西部基地</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lang w:eastAsia="zh-CN"/>
        </w:rPr>
        <w:t>深圳证券交易所</w:t>
      </w:r>
      <w:r>
        <w:rPr>
          <w:rFonts w:hint="eastAsia" w:ascii="Times New Roman" w:hAnsi="Times New Roman" w:eastAsia="方正仿宋_GBK" w:cs="Times New Roman"/>
          <w:b w:val="0"/>
          <w:bCs w:val="0"/>
          <w:sz w:val="32"/>
          <w:szCs w:val="32"/>
          <w:highlight w:val="none"/>
          <w:lang w:eastAsia="zh-CN"/>
        </w:rPr>
        <w:t>西部基地</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lang w:val="en-US" w:eastAsia="zh-CN"/>
        </w:rPr>
        <w:t>全国中小企业股份转让系统</w:t>
      </w:r>
      <w:r>
        <w:rPr>
          <w:rFonts w:hint="eastAsia" w:ascii="Times New Roman" w:hAnsi="Times New Roman" w:eastAsia="方正仿宋_GBK" w:cs="Times New Roman"/>
          <w:b w:val="0"/>
          <w:bCs w:val="0"/>
          <w:sz w:val="32"/>
          <w:szCs w:val="32"/>
          <w:highlight w:val="none"/>
          <w:lang w:val="en-US" w:eastAsia="zh-CN"/>
        </w:rPr>
        <w:t>西南基地</w:t>
      </w:r>
      <w:r>
        <w:rPr>
          <w:rFonts w:hint="eastAsia" w:ascii="Times New Roman" w:hAnsi="Times New Roman" w:eastAsia="方正仿宋_GBK" w:cs="Times New Roman"/>
          <w:b w:val="0"/>
          <w:bCs w:val="0"/>
          <w:sz w:val="32"/>
          <w:szCs w:val="32"/>
          <w:highlight w:val="none"/>
          <w:lang w:eastAsia="zh-CN"/>
        </w:rPr>
        <w:t>功能</w:t>
      </w:r>
      <w:r>
        <w:rPr>
          <w:rFonts w:hint="default" w:ascii="Times New Roman" w:hAnsi="Times New Roman" w:eastAsia="方正仿宋_GBK" w:cs="Times New Roman"/>
          <w:b w:val="0"/>
          <w:bCs w:val="0"/>
          <w:sz w:val="32"/>
          <w:szCs w:val="32"/>
          <w:highlight w:val="none"/>
          <w:lang w:eastAsia="zh-CN"/>
        </w:rPr>
        <w:t>提档升级，</w:t>
      </w:r>
      <w:r>
        <w:rPr>
          <w:rFonts w:hint="default" w:ascii="Times New Roman" w:hAnsi="Times New Roman" w:eastAsia="方正仿宋_GBK" w:cs="Times New Roman"/>
          <w:b w:val="0"/>
          <w:bCs w:val="0"/>
          <w:sz w:val="32"/>
          <w:szCs w:val="32"/>
          <w:highlight w:val="none"/>
        </w:rPr>
        <w:t>承接中西部地区发行证券路演</w:t>
      </w:r>
      <w:r>
        <w:rPr>
          <w:rFonts w:hint="default" w:ascii="Times New Roman" w:hAnsi="Times New Roman" w:eastAsia="方正仿宋_GBK" w:cs="Times New Roman"/>
          <w:b w:val="0"/>
          <w:bCs w:val="0"/>
          <w:sz w:val="32"/>
          <w:szCs w:val="32"/>
          <w:highlight w:val="none"/>
          <w:lang w:eastAsia="zh-CN"/>
        </w:rPr>
        <w:t>，争取获得</w:t>
      </w:r>
      <w:r>
        <w:rPr>
          <w:rFonts w:hint="default" w:ascii="Times New Roman" w:hAnsi="Times New Roman" w:eastAsia="方正仿宋_GBK" w:cs="Times New Roman"/>
          <w:b w:val="0"/>
          <w:bCs w:val="0"/>
          <w:sz w:val="32"/>
          <w:szCs w:val="32"/>
          <w:highlight w:val="none"/>
        </w:rPr>
        <w:t>部分监管职能</w:t>
      </w:r>
      <w:r>
        <w:rPr>
          <w:rFonts w:hint="default" w:ascii="Times New Roman" w:hAnsi="Times New Roman" w:eastAsia="方正仿宋_GBK" w:cs="Times New Roman"/>
          <w:b w:val="0"/>
          <w:bCs w:val="0"/>
          <w:sz w:val="32"/>
          <w:szCs w:val="32"/>
          <w:highlight w:val="none"/>
          <w:lang w:eastAsia="zh-CN"/>
        </w:rPr>
        <w:t>，打造辐射中西部地区的资本市场交易服务中心。</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楷体_GBK" w:cs="Times New Roman"/>
          <w:b w:val="0"/>
          <w:bCs w:val="0"/>
          <w:kern w:val="0"/>
          <w:sz w:val="32"/>
          <w:szCs w:val="32"/>
          <w:highlight w:val="none"/>
          <w:lang w:bidi="ar"/>
        </w:rPr>
      </w:pPr>
      <w:r>
        <w:rPr>
          <w:rFonts w:hint="default" w:ascii="Times New Roman" w:hAnsi="Times New Roman" w:eastAsia="方正楷体_GBK" w:cs="Times New Roman"/>
          <w:b w:val="0"/>
          <w:bCs w:val="0"/>
          <w:kern w:val="0"/>
          <w:sz w:val="32"/>
          <w:szCs w:val="32"/>
          <w:highlight w:val="none"/>
          <w:lang w:eastAsia="zh-CN" w:bidi="ar"/>
        </w:rPr>
        <w:t>（</w:t>
      </w:r>
      <w:r>
        <w:rPr>
          <w:rFonts w:hint="default" w:ascii="Times New Roman" w:hAnsi="Times New Roman" w:eastAsia="方正楷体_GBK" w:cs="Times New Roman"/>
          <w:b w:val="0"/>
          <w:bCs w:val="0"/>
          <w:kern w:val="0"/>
          <w:sz w:val="32"/>
          <w:szCs w:val="32"/>
          <w:highlight w:val="none"/>
          <w:lang w:val="en-US" w:eastAsia="zh-CN" w:bidi="ar"/>
        </w:rPr>
        <w:t>七</w:t>
      </w:r>
      <w:r>
        <w:rPr>
          <w:rFonts w:hint="default" w:ascii="Times New Roman" w:hAnsi="Times New Roman" w:eastAsia="方正楷体_GBK" w:cs="Times New Roman"/>
          <w:b w:val="0"/>
          <w:bCs w:val="0"/>
          <w:kern w:val="0"/>
          <w:sz w:val="32"/>
          <w:szCs w:val="32"/>
          <w:highlight w:val="none"/>
          <w:lang w:eastAsia="zh-CN" w:bidi="ar"/>
        </w:rPr>
        <w:t>）</w:t>
      </w:r>
      <w:r>
        <w:rPr>
          <w:rFonts w:hint="default" w:ascii="Times New Roman" w:hAnsi="Times New Roman" w:eastAsia="方正楷体_GBK" w:cs="Times New Roman"/>
          <w:b w:val="0"/>
          <w:bCs w:val="0"/>
          <w:kern w:val="0"/>
          <w:sz w:val="32"/>
          <w:szCs w:val="32"/>
          <w:highlight w:val="none"/>
          <w:lang w:bidi="ar"/>
        </w:rPr>
        <w:t>完善地方要素市场体系。</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1</w:t>
      </w:r>
      <w:r>
        <w:rPr>
          <w:rFonts w:hint="eastAsia" w:ascii="Times New Roman" w:hAnsi="Times New Roman" w:eastAsia="方正仿宋_GBK" w:cs="Times New Roman"/>
          <w:b w:val="0"/>
          <w:bCs w:val="0"/>
          <w:sz w:val="32"/>
          <w:szCs w:val="32"/>
          <w:highlight w:val="none"/>
          <w:lang w:val="en-US" w:eastAsia="zh-CN"/>
        </w:rPr>
        <w:t>0</w:t>
      </w:r>
      <w:r>
        <w:rPr>
          <w:rFonts w:hint="default"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val="0"/>
          <w:sz w:val="32"/>
          <w:szCs w:val="32"/>
          <w:highlight w:val="none"/>
          <w:u w:val="none"/>
          <w:lang w:eastAsia="zh-CN"/>
        </w:rPr>
        <w:t>指导</w:t>
      </w:r>
      <w:r>
        <w:rPr>
          <w:rFonts w:hint="default" w:ascii="Times New Roman" w:hAnsi="Times New Roman" w:eastAsia="方正仿宋_GBK" w:cs="Times New Roman"/>
          <w:b w:val="0"/>
          <w:bCs w:val="0"/>
          <w:sz w:val="32"/>
          <w:szCs w:val="32"/>
          <w:highlight w:val="none"/>
          <w:u w:val="none"/>
        </w:rPr>
        <w:t>地方交易场所</w:t>
      </w:r>
      <w:r>
        <w:rPr>
          <w:rFonts w:hint="eastAsia" w:ascii="Times New Roman" w:hAnsi="Times New Roman" w:eastAsia="方正仿宋_GBK" w:cs="Times New Roman"/>
          <w:b w:val="0"/>
          <w:bCs w:val="0"/>
          <w:sz w:val="32"/>
          <w:szCs w:val="32"/>
          <w:highlight w:val="none"/>
          <w:u w:val="none"/>
          <w:lang w:eastAsia="zh-CN"/>
        </w:rPr>
        <w:t>加强规范运营水平</w:t>
      </w:r>
      <w:r>
        <w:rPr>
          <w:rFonts w:hint="default" w:ascii="Times New Roman" w:hAnsi="Times New Roman" w:eastAsia="方正仿宋_GBK" w:cs="Times New Roman"/>
          <w:b w:val="0"/>
          <w:bCs w:val="0"/>
          <w:sz w:val="32"/>
          <w:szCs w:val="32"/>
          <w:highlight w:val="none"/>
          <w:u w:val="none"/>
        </w:rPr>
        <w:t>，提升</w:t>
      </w:r>
      <w:r>
        <w:rPr>
          <w:rFonts w:hint="default" w:ascii="Times New Roman" w:hAnsi="Times New Roman" w:eastAsia="方正仿宋_GBK" w:cs="Times New Roman"/>
          <w:b w:val="0"/>
          <w:bCs w:val="0"/>
          <w:sz w:val="32"/>
          <w:szCs w:val="32"/>
          <w:highlight w:val="none"/>
          <w:u w:val="none"/>
          <w:lang w:eastAsia="zh-CN"/>
        </w:rPr>
        <w:t>服务</w:t>
      </w:r>
      <w:r>
        <w:rPr>
          <w:rFonts w:hint="default" w:ascii="Times New Roman" w:hAnsi="Times New Roman" w:eastAsia="方正仿宋_GBK" w:cs="Times New Roman"/>
          <w:b w:val="0"/>
          <w:bCs w:val="0"/>
          <w:sz w:val="32"/>
          <w:szCs w:val="32"/>
          <w:highlight w:val="none"/>
          <w:u w:val="none"/>
        </w:rPr>
        <w:t>要素市场化配置</w:t>
      </w:r>
      <w:r>
        <w:rPr>
          <w:rFonts w:hint="default" w:ascii="Times New Roman" w:hAnsi="Times New Roman" w:eastAsia="方正仿宋_GBK" w:cs="Times New Roman"/>
          <w:b w:val="0"/>
          <w:bCs w:val="0"/>
          <w:sz w:val="32"/>
          <w:szCs w:val="32"/>
          <w:highlight w:val="none"/>
          <w:u w:val="none"/>
          <w:lang w:eastAsia="zh-CN"/>
        </w:rPr>
        <w:t>能力</w:t>
      </w:r>
      <w:r>
        <w:rPr>
          <w:rFonts w:hint="default" w:ascii="Times New Roman" w:hAnsi="Times New Roman" w:eastAsia="方正仿宋_GBK" w:cs="Times New Roman"/>
          <w:b w:val="0"/>
          <w:bCs w:val="0"/>
          <w:sz w:val="32"/>
          <w:szCs w:val="32"/>
          <w:highlight w:val="none"/>
          <w:u w:val="none"/>
        </w:rPr>
        <w:t>。</w:t>
      </w:r>
      <w:r>
        <w:rPr>
          <w:rFonts w:hint="default" w:ascii="Times New Roman" w:hAnsi="Times New Roman" w:eastAsia="方正仿宋_GBK" w:cs="Times New Roman"/>
          <w:b w:val="0"/>
          <w:bCs w:val="0"/>
          <w:sz w:val="32"/>
          <w:szCs w:val="32"/>
          <w:highlight w:val="none"/>
          <w:vertAlign w:val="baseline"/>
          <w:lang w:val="en-US" w:eastAsia="zh-CN"/>
        </w:rPr>
        <w:t>支持西南联合产权交易所做强做大，深化川渝共同产权市场建设，提升国有产权交易服务能力，为成渝地区国有经济改革发展提供有效支撑。</w:t>
      </w:r>
      <w:r>
        <w:rPr>
          <w:rFonts w:hint="default" w:ascii="Times New Roman" w:hAnsi="Times New Roman" w:eastAsia="方正仿宋_GBK" w:cs="Times New Roman"/>
          <w:b w:val="0"/>
          <w:bCs w:val="0"/>
          <w:sz w:val="32"/>
          <w:szCs w:val="32"/>
          <w:highlight w:val="none"/>
          <w:u w:val="none"/>
          <w:lang w:eastAsia="zh-CN"/>
        </w:rPr>
        <w:t>支持</w:t>
      </w:r>
      <w:r>
        <w:rPr>
          <w:rFonts w:hint="default" w:ascii="Times New Roman" w:hAnsi="Times New Roman" w:eastAsia="方正仿宋_GBK" w:cs="Times New Roman"/>
          <w:b w:val="0"/>
          <w:bCs w:val="0"/>
          <w:sz w:val="32"/>
          <w:szCs w:val="32"/>
          <w:highlight w:val="none"/>
          <w:u w:val="none"/>
        </w:rPr>
        <w:t>天府（四川）联合股权交易中心依法开展登记托管、交易品种创新等业务创新。健全环境资源权益交易制度体系</w:t>
      </w:r>
      <w:r>
        <w:rPr>
          <w:rFonts w:hint="default" w:ascii="Times New Roman" w:hAnsi="Times New Roman" w:eastAsia="方正仿宋_GBK" w:cs="Times New Roman"/>
          <w:b w:val="0"/>
          <w:bCs w:val="0"/>
          <w:sz w:val="32"/>
          <w:szCs w:val="32"/>
          <w:highlight w:val="none"/>
          <w:u w:val="none"/>
          <w:lang w:val="en" w:eastAsia="zh-CN"/>
        </w:rPr>
        <w:t>，</w:t>
      </w:r>
      <w:r>
        <w:rPr>
          <w:rFonts w:hint="eastAsia" w:ascii="Times New Roman" w:hAnsi="Times New Roman" w:eastAsia="方正仿宋_GBK" w:cs="Times New Roman"/>
          <w:b w:val="0"/>
          <w:bCs w:val="0"/>
          <w:sz w:val="32"/>
          <w:szCs w:val="32"/>
          <w:highlight w:val="none"/>
          <w:u w:val="none"/>
          <w:lang w:eastAsia="zh-CN"/>
        </w:rPr>
        <w:t>依托</w:t>
      </w:r>
      <w:r>
        <w:rPr>
          <w:rFonts w:hint="default" w:ascii="Times New Roman" w:hAnsi="Times New Roman" w:eastAsia="方正仿宋_GBK" w:cs="Times New Roman"/>
          <w:b w:val="0"/>
          <w:bCs w:val="0"/>
          <w:sz w:val="32"/>
          <w:szCs w:val="32"/>
          <w:highlight w:val="none"/>
          <w:u w:val="none"/>
          <w:lang w:eastAsia="zh-CN"/>
        </w:rPr>
        <w:t>四川联合环境交易所</w:t>
      </w:r>
      <w:r>
        <w:rPr>
          <w:rFonts w:hint="default" w:ascii="Times New Roman" w:hAnsi="Times New Roman" w:eastAsia="方正仿宋_GBK" w:cs="Times New Roman"/>
          <w:b w:val="0"/>
          <w:bCs w:val="0"/>
          <w:sz w:val="32"/>
          <w:szCs w:val="32"/>
          <w:highlight w:val="none"/>
          <w:u w:val="none"/>
          <w:lang w:val="en" w:eastAsia="zh-CN"/>
        </w:rPr>
        <w:t>打造西部生态产品交易中心</w:t>
      </w:r>
      <w:r>
        <w:rPr>
          <w:rFonts w:hint="default" w:ascii="Times New Roman" w:hAnsi="Times New Roman" w:eastAsia="方正仿宋_GBK" w:cs="Times New Roman"/>
          <w:b w:val="0"/>
          <w:bCs w:val="0"/>
          <w:sz w:val="32"/>
          <w:szCs w:val="32"/>
          <w:highlight w:val="none"/>
          <w:u w:val="none"/>
        </w:rPr>
        <w:t>。充分发挥成都农村产权交易所对乡村振兴和土地要素市场化配置改革的助推作用。探索建</w:t>
      </w:r>
      <w:r>
        <w:rPr>
          <w:rFonts w:hint="default" w:ascii="Times New Roman" w:hAnsi="Times New Roman" w:eastAsia="方正仿宋_GBK" w:cs="Times New Roman"/>
          <w:b w:val="0"/>
          <w:bCs w:val="0"/>
          <w:sz w:val="32"/>
          <w:szCs w:val="32"/>
          <w:highlight w:val="none"/>
        </w:rPr>
        <w:t>设西部数</w:t>
      </w:r>
      <w:r>
        <w:rPr>
          <w:rFonts w:hint="eastAsia" w:ascii="Times New Roman" w:hAnsi="Times New Roman" w:eastAsia="方正仿宋_GBK" w:cs="Times New Roman"/>
          <w:b w:val="0"/>
          <w:bCs w:val="0"/>
          <w:sz w:val="32"/>
          <w:szCs w:val="32"/>
          <w:highlight w:val="none"/>
          <w:lang w:eastAsia="zh-CN"/>
        </w:rPr>
        <w:t>字</w:t>
      </w:r>
      <w:r>
        <w:rPr>
          <w:rFonts w:hint="default" w:ascii="Times New Roman" w:hAnsi="Times New Roman" w:eastAsia="方正仿宋_GBK" w:cs="Times New Roman"/>
          <w:b w:val="0"/>
          <w:bCs w:val="0"/>
          <w:sz w:val="32"/>
          <w:szCs w:val="32"/>
          <w:highlight w:val="none"/>
        </w:rPr>
        <w:t>资产交易场所，在健全数据资源产权等基础制度和规范标准的基础上，建立大数据产权交易和行业自律机制。</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楷体_GBK" w:cs="Times New Roman"/>
          <w:b w:val="0"/>
          <w:bCs w:val="0"/>
          <w:kern w:val="0"/>
          <w:sz w:val="32"/>
          <w:szCs w:val="32"/>
          <w:highlight w:val="none"/>
          <w:lang w:eastAsia="zh-CN" w:bidi="ar"/>
        </w:rPr>
      </w:pPr>
      <w:r>
        <w:rPr>
          <w:rFonts w:hint="default" w:ascii="Times New Roman" w:hAnsi="Times New Roman" w:eastAsia="方正楷体_GBK" w:cs="Times New Roman"/>
          <w:b w:val="0"/>
          <w:bCs w:val="0"/>
          <w:kern w:val="0"/>
          <w:sz w:val="32"/>
          <w:szCs w:val="32"/>
          <w:highlight w:val="none"/>
          <w:lang w:eastAsia="zh-CN" w:bidi="ar"/>
        </w:rPr>
        <w:t>（</w:t>
      </w:r>
      <w:r>
        <w:rPr>
          <w:rFonts w:hint="default" w:ascii="Times New Roman" w:hAnsi="Times New Roman" w:eastAsia="方正楷体_GBK" w:cs="Times New Roman"/>
          <w:b w:val="0"/>
          <w:bCs w:val="0"/>
          <w:kern w:val="0"/>
          <w:sz w:val="32"/>
          <w:szCs w:val="32"/>
          <w:highlight w:val="none"/>
          <w:lang w:val="en-US" w:eastAsia="zh-CN" w:bidi="ar"/>
        </w:rPr>
        <w:t>八</w:t>
      </w:r>
      <w:r>
        <w:rPr>
          <w:rFonts w:hint="default" w:ascii="Times New Roman" w:hAnsi="Times New Roman" w:eastAsia="方正楷体_GBK" w:cs="Times New Roman"/>
          <w:b w:val="0"/>
          <w:bCs w:val="0"/>
          <w:kern w:val="0"/>
          <w:sz w:val="32"/>
          <w:szCs w:val="32"/>
          <w:highlight w:val="none"/>
          <w:lang w:eastAsia="zh-CN" w:bidi="ar"/>
        </w:rPr>
        <w:t>）加快构建基金服务体系。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1</w:t>
      </w:r>
      <w:r>
        <w:rPr>
          <w:rFonts w:hint="eastAsia" w:ascii="Times New Roman" w:hAnsi="Times New Roman" w:eastAsia="方正仿宋_GBK"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vertAlign w:val="baseline"/>
          <w:lang w:val="en-US" w:eastAsia="zh-CN"/>
        </w:rPr>
        <w:t>支持符合条件的大型企业集团设立政策性母基金、产业引导基金</w:t>
      </w:r>
      <w:r>
        <w:rPr>
          <w:rFonts w:hint="eastAsia" w:ascii="Times New Roman" w:hAnsi="Times New Roman" w:eastAsia="方正仿宋_GBK" w:cs="Times New Roman"/>
          <w:b w:val="0"/>
          <w:bCs w:val="0"/>
          <w:sz w:val="32"/>
          <w:szCs w:val="32"/>
          <w:highlight w:val="none"/>
          <w:vertAlign w:val="baseline"/>
          <w:lang w:val="en-US" w:eastAsia="zh-CN"/>
        </w:rPr>
        <w:t>，</w:t>
      </w:r>
      <w:r>
        <w:rPr>
          <w:rFonts w:hint="eastAsia" w:ascii="Times New Roman" w:hAnsi="Times New Roman" w:eastAsia="方正仿宋_GBK" w:cs="Times New Roman"/>
          <w:b w:val="0"/>
          <w:bCs w:val="0"/>
          <w:sz w:val="32"/>
          <w:szCs w:val="32"/>
          <w:highlight w:val="none"/>
          <w:lang w:eastAsia="zh-CN"/>
        </w:rPr>
        <w:t>发挥政府投资引导基金作用，通过基金投资协同推进招商引资，支持</w:t>
      </w:r>
      <w:r>
        <w:rPr>
          <w:rFonts w:hint="default" w:ascii="Times New Roman" w:hAnsi="Times New Roman" w:eastAsia="方正仿宋_GBK" w:cs="Times New Roman"/>
          <w:b w:val="0"/>
          <w:bCs w:val="0"/>
          <w:sz w:val="32"/>
          <w:szCs w:val="32"/>
          <w:highlight w:val="none"/>
        </w:rPr>
        <w:t>重大产业化项目、科创项目招引落地。支持各类创业投资基金、并购投资基金、产业投资基金等股权投资机构发展，鼓励具有资本实力和管理经验的个人</w:t>
      </w:r>
      <w:r>
        <w:rPr>
          <w:rFonts w:hint="default" w:ascii="Times New Roman" w:hAnsi="Times New Roman" w:eastAsia="方正仿宋_GBK" w:cs="Times New Roman"/>
          <w:b w:val="0"/>
          <w:bCs w:val="0"/>
          <w:sz w:val="32"/>
          <w:szCs w:val="32"/>
          <w:highlight w:val="none"/>
          <w:lang w:eastAsia="zh-CN"/>
        </w:rPr>
        <w:t>和机构</w:t>
      </w:r>
      <w:r>
        <w:rPr>
          <w:rFonts w:hint="default" w:ascii="Times New Roman" w:hAnsi="Times New Roman" w:eastAsia="方正仿宋_GBK" w:cs="Times New Roman"/>
          <w:b w:val="0"/>
          <w:bCs w:val="0"/>
          <w:sz w:val="32"/>
          <w:szCs w:val="32"/>
          <w:highlight w:val="none"/>
        </w:rPr>
        <w:t>开展天使投资和创业投资活动。支持</w:t>
      </w:r>
      <w:r>
        <w:rPr>
          <w:rFonts w:hint="default" w:ascii="Times New Roman" w:hAnsi="Times New Roman" w:eastAsia="方正仿宋_GBK" w:cs="Times New Roman"/>
          <w:b w:val="0"/>
          <w:bCs w:val="0"/>
          <w:sz w:val="32"/>
          <w:szCs w:val="32"/>
          <w:highlight w:val="none"/>
          <w:lang w:eastAsia="zh-CN"/>
        </w:rPr>
        <w:t>市场化</w:t>
      </w:r>
      <w:r>
        <w:rPr>
          <w:rFonts w:hint="default" w:ascii="Times New Roman" w:hAnsi="Times New Roman" w:eastAsia="方正仿宋_GBK" w:cs="Times New Roman"/>
          <w:b w:val="0"/>
          <w:bCs w:val="0"/>
          <w:sz w:val="32"/>
          <w:szCs w:val="32"/>
          <w:highlight w:val="none"/>
        </w:rPr>
        <w:t>设立</w:t>
      </w:r>
      <w:r>
        <w:rPr>
          <w:rFonts w:hint="eastAsia" w:ascii="方正黑体_GBK" w:hAnsi="方正黑体_GBK" w:eastAsia="方正黑体_GBK" w:cs="方正黑体_GBK"/>
          <w:b w:val="0"/>
          <w:bCs w:val="0"/>
          <w:sz w:val="32"/>
          <w:szCs w:val="32"/>
          <w:highlight w:val="none"/>
        </w:rPr>
        <w:t>境内外私募平行基金</w:t>
      </w:r>
      <w:r>
        <w:rPr>
          <w:rFonts w:hint="default" w:ascii="Times New Roman" w:hAnsi="Times New Roman" w:eastAsia="方正仿宋_GBK" w:cs="Times New Roman"/>
          <w:b w:val="0"/>
          <w:bCs w:val="0"/>
          <w:sz w:val="32"/>
          <w:szCs w:val="32"/>
          <w:highlight w:val="none"/>
        </w:rPr>
        <w:t>、</w:t>
      </w:r>
      <w:r>
        <w:rPr>
          <w:rFonts w:hint="eastAsia" w:ascii="方正黑体_GBK" w:hAnsi="方正黑体_GBK" w:eastAsia="方正黑体_GBK" w:cs="方正黑体_GBK"/>
          <w:b w:val="0"/>
          <w:bCs w:val="0"/>
          <w:sz w:val="32"/>
          <w:szCs w:val="32"/>
          <w:highlight w:val="none"/>
        </w:rPr>
        <w:t>技术并购基金</w:t>
      </w:r>
      <w:r>
        <w:rPr>
          <w:rFonts w:hint="default" w:ascii="Times New Roman" w:hAnsi="Times New Roman" w:eastAsia="方正仿宋_GBK" w:cs="Times New Roman"/>
          <w:b w:val="0"/>
          <w:bCs w:val="0"/>
          <w:sz w:val="32"/>
          <w:szCs w:val="32"/>
          <w:highlight w:val="none"/>
        </w:rPr>
        <w:t>和</w:t>
      </w:r>
      <w:r>
        <w:rPr>
          <w:rFonts w:hint="eastAsia" w:ascii="方正黑体_GBK" w:hAnsi="方正黑体_GBK" w:eastAsia="方正黑体_GBK" w:cs="方正黑体_GBK"/>
          <w:b w:val="0"/>
          <w:bCs w:val="0"/>
          <w:sz w:val="32"/>
          <w:szCs w:val="32"/>
          <w:highlight w:val="none"/>
        </w:rPr>
        <w:t>西部（国际）陆海新通道（私募）基金</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bidi="ar"/>
        </w:rPr>
        <w:t>依托天府（四川）联合股权交易中心，</w:t>
      </w:r>
      <w:r>
        <w:rPr>
          <w:rFonts w:hint="default" w:ascii="Times New Roman" w:hAnsi="Times New Roman" w:eastAsia="方正仿宋_GBK" w:cs="Times New Roman"/>
          <w:b w:val="0"/>
          <w:bCs w:val="0"/>
          <w:color w:val="auto"/>
          <w:kern w:val="0"/>
          <w:sz w:val="32"/>
          <w:szCs w:val="32"/>
          <w:highlight w:val="none"/>
          <w:lang w:bidi="ar"/>
        </w:rPr>
        <w:t>探索开展创业投资和私募股权投资基金份额转让</w:t>
      </w:r>
      <w:r>
        <w:rPr>
          <w:rFonts w:hint="default" w:ascii="Times New Roman" w:hAnsi="Times New Roman" w:eastAsia="方正仿宋_GBK" w:cs="Times New Roman"/>
          <w:b w:val="0"/>
          <w:bCs w:val="0"/>
          <w:color w:val="auto"/>
          <w:kern w:val="0"/>
          <w:sz w:val="32"/>
          <w:szCs w:val="32"/>
          <w:highlight w:val="none"/>
          <w:lang w:eastAsia="zh-CN" w:bidi="ar"/>
        </w:rPr>
        <w:t>试点，</w:t>
      </w:r>
      <w:r>
        <w:rPr>
          <w:rFonts w:hint="default" w:ascii="Times New Roman" w:hAnsi="Times New Roman" w:eastAsia="方正仿宋_GBK" w:cs="Times New Roman"/>
          <w:b w:val="0"/>
          <w:bCs w:val="0"/>
          <w:sz w:val="32"/>
          <w:szCs w:val="32"/>
          <w:highlight w:val="none"/>
        </w:rPr>
        <w:t>拓宽私募投资基金退出渠道。</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kern w:val="0"/>
          <w:sz w:val="32"/>
          <w:szCs w:val="32"/>
          <w:highlight w:val="none"/>
          <w:lang w:eastAsia="zh-CN" w:bidi="ar"/>
        </w:rPr>
      </w:pPr>
      <w:r>
        <w:rPr>
          <w:rFonts w:hint="default" w:ascii="Times New Roman" w:hAnsi="Times New Roman" w:eastAsia="方正楷体_GBK" w:cs="Times New Roman"/>
          <w:b w:val="0"/>
          <w:bCs w:val="0"/>
          <w:kern w:val="0"/>
          <w:sz w:val="32"/>
          <w:szCs w:val="32"/>
          <w:highlight w:val="none"/>
          <w:lang w:eastAsia="zh-CN" w:bidi="ar"/>
        </w:rPr>
        <w:t>（</w:t>
      </w:r>
      <w:r>
        <w:rPr>
          <w:rFonts w:hint="default" w:ascii="Times New Roman" w:hAnsi="Times New Roman" w:eastAsia="方正楷体_GBK" w:cs="Times New Roman"/>
          <w:b w:val="0"/>
          <w:bCs w:val="0"/>
          <w:kern w:val="0"/>
          <w:sz w:val="32"/>
          <w:szCs w:val="32"/>
          <w:highlight w:val="none"/>
          <w:lang w:val="en-US" w:eastAsia="zh-CN" w:bidi="ar"/>
        </w:rPr>
        <w:t>九</w:t>
      </w:r>
      <w:r>
        <w:rPr>
          <w:rFonts w:hint="default" w:ascii="Times New Roman" w:hAnsi="Times New Roman" w:eastAsia="方正楷体_GBK" w:cs="Times New Roman"/>
          <w:b w:val="0"/>
          <w:bCs w:val="0"/>
          <w:kern w:val="0"/>
          <w:sz w:val="32"/>
          <w:szCs w:val="32"/>
          <w:highlight w:val="none"/>
          <w:lang w:eastAsia="zh-CN" w:bidi="ar"/>
        </w:rPr>
        <w:t>）</w:t>
      </w:r>
      <w:r>
        <w:rPr>
          <w:rFonts w:hint="default" w:ascii="Times New Roman" w:hAnsi="Times New Roman" w:eastAsia="方正楷体_GBK" w:cs="Times New Roman"/>
          <w:b w:val="0"/>
          <w:bCs w:val="0"/>
          <w:kern w:val="0"/>
          <w:sz w:val="32"/>
          <w:szCs w:val="32"/>
          <w:highlight w:val="none"/>
          <w:lang w:val="en-US" w:eastAsia="zh-CN" w:bidi="ar"/>
        </w:rPr>
        <w:t>健全保险市场体系。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w:t>
      </w:r>
      <w:r>
        <w:rPr>
          <w:rFonts w:hint="eastAsia" w:ascii="Times New Roman" w:hAnsi="Times New Roman" w:eastAsia="方正仿宋_GBK" w:cs="Times New Roman"/>
          <w:b w:val="0"/>
          <w:bCs w:val="0"/>
          <w:sz w:val="32"/>
          <w:szCs w:val="32"/>
          <w:highlight w:val="none"/>
          <w:lang w:val="en-US" w:eastAsia="zh-CN"/>
        </w:rPr>
        <w:t>2</w:t>
      </w:r>
      <w:r>
        <w:rPr>
          <w:rFonts w:hint="default" w:ascii="Times New Roman" w:hAnsi="Times New Roman" w:eastAsia="方正仿宋_GBK" w:cs="Times New Roman"/>
          <w:b w:val="0"/>
          <w:bCs w:val="0"/>
          <w:sz w:val="32"/>
          <w:szCs w:val="32"/>
          <w:highlight w:val="none"/>
          <w:lang w:val="en-US" w:eastAsia="zh-CN"/>
        </w:rPr>
        <w:t>.引导保险业机构根据国家政策和市场需求开展保险产品与服务创新，重点发展农业保险、科技保险、绿色保险、巨灾保险等，积极发展安全生产和环境污染综合责任保险。鼓励保险业机构参与健康养老保障体系建设，规范发展大病保险、城市定制型商业医疗保险，</w:t>
      </w:r>
      <w:r>
        <w:rPr>
          <w:rFonts w:hint="eastAsia" w:ascii="Times New Roman" w:hAnsi="Times New Roman" w:eastAsia="方正仿宋_GBK" w:cs="Times New Roman"/>
          <w:b w:val="0"/>
          <w:bCs w:val="0"/>
          <w:sz w:val="32"/>
          <w:szCs w:val="32"/>
          <w:highlight w:val="none"/>
          <w:lang w:val="en-US" w:eastAsia="zh-CN"/>
        </w:rPr>
        <w:t>积极开展</w:t>
      </w:r>
      <w:r>
        <w:rPr>
          <w:rFonts w:hint="default" w:ascii="Times New Roman" w:hAnsi="Times New Roman" w:eastAsia="方正仿宋_GBK" w:cs="Times New Roman"/>
          <w:b w:val="0"/>
          <w:bCs w:val="0"/>
          <w:sz w:val="32"/>
          <w:szCs w:val="32"/>
          <w:highlight w:val="none"/>
          <w:lang w:val="en-US" w:eastAsia="zh-CN"/>
        </w:rPr>
        <w:t>专属商业养老保险试点，推动个人税收递延型商业养老保险</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加快养老保险第三支柱建设。</w:t>
      </w:r>
      <w:r>
        <w:rPr>
          <w:rFonts w:hint="eastAsia" w:ascii="Times New Roman" w:hAnsi="Times New Roman" w:eastAsia="方正仿宋_GBK" w:cs="Times New Roman"/>
          <w:b w:val="0"/>
          <w:bCs w:val="0"/>
          <w:sz w:val="32"/>
          <w:szCs w:val="32"/>
          <w:highlight w:val="none"/>
          <w:lang w:val="en-US" w:eastAsia="zh-CN"/>
        </w:rPr>
        <w:t>鼓励支持商业保险机构等社会力量参与长期护理保险等医保经办服务。</w:t>
      </w:r>
      <w:r>
        <w:rPr>
          <w:rFonts w:hint="default" w:ascii="Times New Roman" w:hAnsi="Times New Roman" w:eastAsia="方正仿宋_GBK" w:cs="Times New Roman"/>
          <w:b w:val="0"/>
          <w:bCs w:val="0"/>
          <w:sz w:val="32"/>
          <w:szCs w:val="32"/>
          <w:highlight w:val="none"/>
          <w:lang w:val="en-US" w:eastAsia="zh-CN"/>
        </w:rPr>
        <w:t>持续推进“险资入川”，创新融资对接机制，</w:t>
      </w:r>
      <w:r>
        <w:rPr>
          <w:rFonts w:hint="eastAsia" w:ascii="Times New Roman" w:hAnsi="Times New Roman" w:eastAsia="方正仿宋_GBK" w:cs="Times New Roman"/>
          <w:b w:val="0"/>
          <w:bCs w:val="0"/>
          <w:sz w:val="32"/>
          <w:szCs w:val="32"/>
          <w:highlight w:val="none"/>
          <w:lang w:val="en-US" w:eastAsia="zh-CN"/>
        </w:rPr>
        <w:t>加大</w:t>
      </w:r>
      <w:r>
        <w:rPr>
          <w:rFonts w:hint="default" w:ascii="Times New Roman" w:hAnsi="Times New Roman" w:eastAsia="方正仿宋_GBK" w:cs="Times New Roman"/>
          <w:b w:val="0"/>
          <w:bCs w:val="0"/>
          <w:sz w:val="32"/>
          <w:szCs w:val="32"/>
          <w:highlight w:val="none"/>
          <w:lang w:val="en-US" w:eastAsia="zh-CN"/>
        </w:rPr>
        <w:t>对重大战略和重点项目的融资支持。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kern w:val="0"/>
          <w:sz w:val="32"/>
          <w:szCs w:val="32"/>
          <w:highlight w:val="none"/>
          <w:lang w:val="en-US" w:eastAsia="zh-CN" w:bidi="ar"/>
        </w:rPr>
      </w:pPr>
      <w:r>
        <w:rPr>
          <w:rFonts w:hint="default" w:ascii="Times New Roman" w:hAnsi="Times New Roman" w:eastAsia="方正楷体_GBK" w:cs="Times New Roman"/>
          <w:b w:val="0"/>
          <w:bCs w:val="0"/>
          <w:kern w:val="0"/>
          <w:sz w:val="32"/>
          <w:szCs w:val="32"/>
          <w:highlight w:val="none"/>
          <w:lang w:val="en-US" w:eastAsia="zh-CN" w:bidi="ar"/>
        </w:rPr>
        <w:t>（十）推进成德眉资金融同城化。</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w:t>
      </w:r>
      <w:r>
        <w:rPr>
          <w:rFonts w:hint="eastAsia"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lang w:val="en-US" w:eastAsia="zh-CN"/>
        </w:rPr>
        <w:t>.支持成德眉资四市商业银行互设分支机构，推动融资担保、小额贷款、融资租赁等业务同城化。发挥成德眉资金融顾问服务团作用，持续共同开展各类线上、线下投融资对接和培训活动，打造“金融顾问链接产融、成德眉资共襄同城”的服务团品牌。共建共享交子金融“5+2”平台，</w:t>
      </w:r>
      <w:r>
        <w:rPr>
          <w:rFonts w:hint="default" w:ascii="Times New Roman" w:hAnsi="Times New Roman" w:eastAsia="方正仿宋_GBK" w:cs="Times New Roman"/>
          <w:b w:val="0"/>
          <w:bCs w:val="0"/>
          <w:sz w:val="32"/>
          <w:szCs w:val="32"/>
          <w:highlight w:val="none"/>
          <w:lang w:val="en" w:eastAsia="zh-CN"/>
        </w:rPr>
        <w:t>推动银政通不动产业务系统成德眉资全覆盖，实现不动产抵押登记同城化，公积金中心银行机构信息互通</w:t>
      </w:r>
      <w:r>
        <w:rPr>
          <w:rFonts w:hint="default" w:ascii="Times New Roman" w:hAnsi="Times New Roman" w:eastAsia="方正仿宋_GBK" w:cs="Times New Roman"/>
          <w:b w:val="0"/>
          <w:bCs w:val="0"/>
          <w:sz w:val="32"/>
          <w:szCs w:val="32"/>
          <w:highlight w:val="none"/>
          <w:lang w:val="en-US" w:eastAsia="zh-CN"/>
        </w:rPr>
        <w:t>。推动“盈创动力”“科创通”等平台通过设立工作站、分平台等方式促进资源向德阳、眉山、资阳三地平台的辐射与共享。推动成德眉资信用信息共享，合力构建金融风险联防联控体系。</w:t>
      </w:r>
    </w:p>
    <w:p>
      <w:pPr>
        <w:pStyle w:val="7"/>
        <w:keepNext w:val="0"/>
        <w:keepLines w:val="0"/>
        <w:pageBreakBefore w:val="0"/>
        <w:widowControl w:val="0"/>
        <w:kinsoku/>
        <w:wordWrap/>
        <w:topLinePunct w:val="0"/>
        <w:autoSpaceDE/>
        <w:autoSpaceDN/>
        <w:bidi w:val="0"/>
        <w:snapToGrid/>
        <w:spacing w:line="600" w:lineRule="exact"/>
        <w:ind w:firstLine="723"/>
        <w:textAlignment w:val="auto"/>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rPr>
        <w:t>三</w:t>
      </w:r>
      <w:bookmarkEnd w:id="0"/>
      <w:bookmarkEnd w:id="1"/>
      <w:r>
        <w:rPr>
          <w:rFonts w:hint="default" w:ascii="Times New Roman" w:hAnsi="Times New Roman" w:eastAsia="方正黑体_GBK" w:cs="Times New Roman"/>
          <w:b w:val="0"/>
          <w:bCs w:val="0"/>
          <w:sz w:val="32"/>
          <w:szCs w:val="32"/>
          <w:highlight w:val="none"/>
          <w:lang w:eastAsia="zh-CN"/>
        </w:rPr>
        <w:t>、</w:t>
      </w:r>
      <w:r>
        <w:rPr>
          <w:rFonts w:hint="default" w:ascii="Times New Roman" w:hAnsi="Times New Roman" w:eastAsia="方正黑体_GBK" w:cs="Times New Roman"/>
          <w:b w:val="0"/>
          <w:bCs w:val="0"/>
          <w:sz w:val="32"/>
          <w:szCs w:val="32"/>
          <w:highlight w:val="none"/>
        </w:rPr>
        <w:t>构建</w:t>
      </w:r>
      <w:r>
        <w:rPr>
          <w:rFonts w:hint="default" w:ascii="Times New Roman" w:hAnsi="Times New Roman" w:eastAsia="方正黑体_GBK" w:cs="Times New Roman"/>
          <w:b w:val="0"/>
          <w:bCs w:val="0"/>
          <w:sz w:val="32"/>
          <w:szCs w:val="32"/>
          <w:highlight w:val="none"/>
          <w:lang w:eastAsia="zh-CN"/>
        </w:rPr>
        <w:t>支持高质量发展的</w:t>
      </w:r>
      <w:r>
        <w:rPr>
          <w:rFonts w:hint="default" w:ascii="Times New Roman" w:hAnsi="Times New Roman" w:eastAsia="方正黑体_GBK" w:cs="Times New Roman"/>
          <w:b w:val="0"/>
          <w:bCs w:val="0"/>
          <w:sz w:val="32"/>
          <w:szCs w:val="32"/>
          <w:highlight w:val="none"/>
        </w:rPr>
        <w:t>现代金融服务体系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kern w:val="0"/>
          <w:sz w:val="32"/>
          <w:szCs w:val="32"/>
          <w:highlight w:val="none"/>
          <w:lang w:eastAsia="zh-CN" w:bidi="ar"/>
        </w:rPr>
      </w:pPr>
      <w:bookmarkStart w:id="2" w:name="_Toc88603646"/>
      <w:bookmarkStart w:id="3" w:name="_Toc62507296"/>
      <w:bookmarkStart w:id="4" w:name="_Toc63331473"/>
      <w:bookmarkStart w:id="5" w:name="_Toc1676891134"/>
      <w:r>
        <w:rPr>
          <w:rFonts w:hint="default" w:ascii="Times New Roman" w:hAnsi="Times New Roman" w:eastAsia="方正楷体_GBK" w:cs="Times New Roman"/>
          <w:b w:val="0"/>
          <w:bCs w:val="0"/>
          <w:kern w:val="0"/>
          <w:sz w:val="32"/>
          <w:szCs w:val="32"/>
          <w:highlight w:val="none"/>
          <w:lang w:eastAsia="zh-CN" w:bidi="ar"/>
        </w:rPr>
        <w:t>（</w:t>
      </w:r>
      <w:r>
        <w:rPr>
          <w:rFonts w:hint="default" w:ascii="Times New Roman" w:hAnsi="Times New Roman" w:eastAsia="方正楷体_GBK" w:cs="Times New Roman"/>
          <w:b w:val="0"/>
          <w:bCs w:val="0"/>
          <w:kern w:val="0"/>
          <w:sz w:val="32"/>
          <w:szCs w:val="32"/>
          <w:highlight w:val="none"/>
          <w:lang w:val="en-US" w:eastAsia="zh-CN" w:bidi="ar"/>
        </w:rPr>
        <w:t>十一</w:t>
      </w:r>
      <w:r>
        <w:rPr>
          <w:rFonts w:hint="default" w:ascii="Times New Roman" w:hAnsi="Times New Roman" w:eastAsia="方正楷体_GBK" w:cs="Times New Roman"/>
          <w:b w:val="0"/>
          <w:bCs w:val="0"/>
          <w:kern w:val="0"/>
          <w:sz w:val="32"/>
          <w:szCs w:val="32"/>
          <w:highlight w:val="none"/>
          <w:lang w:eastAsia="zh-CN" w:bidi="ar"/>
        </w:rPr>
        <w:t>）促进</w:t>
      </w:r>
      <w:r>
        <w:rPr>
          <w:rFonts w:hint="default" w:ascii="Times New Roman" w:hAnsi="Times New Roman" w:eastAsia="方正楷体_GBK" w:cs="Times New Roman"/>
          <w:b w:val="0"/>
          <w:bCs w:val="0"/>
          <w:kern w:val="0"/>
          <w:sz w:val="32"/>
          <w:szCs w:val="32"/>
          <w:highlight w:val="none"/>
          <w:u w:val="none"/>
          <w:lang w:eastAsia="zh-CN" w:bidi="ar"/>
        </w:rPr>
        <w:t>金融服务乡村振兴</w:t>
      </w:r>
      <w:bookmarkEnd w:id="2"/>
      <w:r>
        <w:rPr>
          <w:rFonts w:hint="default" w:ascii="Times New Roman" w:hAnsi="Times New Roman" w:eastAsia="方正楷体_GBK" w:cs="Times New Roman"/>
          <w:b w:val="0"/>
          <w:bCs w:val="0"/>
          <w:kern w:val="0"/>
          <w:sz w:val="32"/>
          <w:szCs w:val="32"/>
          <w:highlight w:val="none"/>
          <w:u w:val="none"/>
          <w:lang w:eastAsia="zh-CN" w:bidi="ar"/>
        </w:rPr>
        <w:t>。</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w:t>
      </w:r>
      <w:r>
        <w:rPr>
          <w:rFonts w:hint="eastAsia" w:ascii="Times New Roman" w:hAnsi="Times New Roman" w:eastAsia="方正仿宋_GBK" w:cs="Times New Roman"/>
          <w:b w:val="0"/>
          <w:bCs w:val="0"/>
          <w:sz w:val="32"/>
          <w:szCs w:val="32"/>
          <w:highlight w:val="none"/>
          <w:lang w:val="en-US" w:eastAsia="zh-CN"/>
        </w:rPr>
        <w:t>4</w:t>
      </w:r>
      <w:r>
        <w:rPr>
          <w:rFonts w:hint="default" w:ascii="Times New Roman" w:hAnsi="Times New Roman" w:eastAsia="方正仿宋_GBK" w:cs="Times New Roman"/>
          <w:b w:val="0"/>
          <w:bCs w:val="0"/>
          <w:sz w:val="32"/>
          <w:szCs w:val="32"/>
          <w:highlight w:val="none"/>
          <w:lang w:val="en-US" w:eastAsia="zh-CN"/>
        </w:rPr>
        <w:t>.支持成都市争创国家级普惠金融服务乡村振兴试验区。加快推进打造乡村振兴金融创新示范区，重点围绕拓宽农村资产抵质押物范围、数字人民币惠农场景、绿色低碳</w:t>
      </w:r>
      <w:r>
        <w:rPr>
          <w:rFonts w:hint="eastAsia" w:ascii="Times New Roman" w:hAnsi="Times New Roman" w:eastAsia="方正仿宋_GBK" w:cs="Times New Roman"/>
          <w:b w:val="0"/>
          <w:bCs w:val="0"/>
          <w:sz w:val="32"/>
          <w:szCs w:val="32"/>
          <w:highlight w:val="none"/>
          <w:lang w:val="en-US" w:eastAsia="zh-CN"/>
        </w:rPr>
        <w:t>农业</w:t>
      </w:r>
      <w:r>
        <w:rPr>
          <w:rFonts w:hint="default" w:ascii="Times New Roman" w:hAnsi="Times New Roman" w:eastAsia="方正仿宋_GBK" w:cs="Times New Roman"/>
          <w:b w:val="0"/>
          <w:bCs w:val="0"/>
          <w:sz w:val="32"/>
          <w:szCs w:val="32"/>
          <w:highlight w:val="none"/>
          <w:lang w:val="en-US" w:eastAsia="zh-CN"/>
        </w:rPr>
        <w:t>金融</w:t>
      </w:r>
      <w:r>
        <w:rPr>
          <w:rFonts w:hint="eastAsia" w:ascii="Times New Roman" w:hAnsi="Times New Roman" w:eastAsia="方正仿宋_GBK" w:cs="Times New Roman"/>
          <w:b w:val="0"/>
          <w:bCs w:val="0"/>
          <w:sz w:val="32"/>
          <w:szCs w:val="32"/>
          <w:highlight w:val="none"/>
          <w:lang w:val="en-US" w:eastAsia="zh-CN"/>
        </w:rPr>
        <w:t>支持</w:t>
      </w:r>
      <w:r>
        <w:rPr>
          <w:rFonts w:hint="default" w:ascii="Times New Roman" w:hAnsi="Times New Roman" w:eastAsia="方正仿宋_GBK" w:cs="Times New Roman"/>
          <w:b w:val="0"/>
          <w:bCs w:val="0"/>
          <w:sz w:val="32"/>
          <w:szCs w:val="32"/>
          <w:highlight w:val="none"/>
          <w:lang w:val="en-US" w:eastAsia="zh-CN"/>
        </w:rPr>
        <w:t>等方面开展金融创新。深入推进农村信用体系建设，提升信用类涉农贷款占比，推动“农贷通”平台在全省推广应用。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w:t>
      </w:r>
      <w:r>
        <w:rPr>
          <w:rFonts w:hint="eastAsia" w:ascii="Times New Roman" w:hAnsi="Times New Roman" w:eastAsia="方正仿宋_GBK" w:cs="Times New Roman"/>
          <w:b w:val="0"/>
          <w:bCs w:val="0"/>
          <w:sz w:val="32"/>
          <w:szCs w:val="32"/>
          <w:highlight w:val="none"/>
          <w:lang w:val="en-US" w:eastAsia="zh-CN"/>
        </w:rPr>
        <w:t>5</w:t>
      </w:r>
      <w:r>
        <w:rPr>
          <w:rFonts w:hint="default" w:ascii="Times New Roman" w:hAnsi="Times New Roman" w:eastAsia="方正仿宋_GBK" w:cs="Times New Roman"/>
          <w:b w:val="0"/>
          <w:bCs w:val="0"/>
          <w:sz w:val="32"/>
          <w:szCs w:val="32"/>
          <w:highlight w:val="none"/>
          <w:lang w:val="en-US" w:eastAsia="zh-CN"/>
        </w:rPr>
        <w:t>.深化农村信用社改革，</w:t>
      </w:r>
      <w:r>
        <w:rPr>
          <w:rFonts w:hint="eastAsia" w:ascii="仿宋_GB2312" w:hAnsi="仿宋_GB2312" w:eastAsia="仿宋_GB2312" w:cs="仿宋_GB2312"/>
          <w:sz w:val="32"/>
          <w:szCs w:val="32"/>
          <w:lang w:val="en-US" w:eastAsia="zh-CN"/>
        </w:rPr>
        <w:t>以转变省联社职能为重点，</w:t>
      </w:r>
      <w:r>
        <w:rPr>
          <w:rFonts w:hint="default" w:ascii="Times New Roman" w:hAnsi="Times New Roman" w:eastAsia="方正仿宋_GBK" w:cs="Times New Roman"/>
          <w:b w:val="0"/>
          <w:bCs w:val="0"/>
          <w:sz w:val="32"/>
          <w:szCs w:val="32"/>
          <w:highlight w:val="none"/>
          <w:lang w:val="en-US" w:eastAsia="zh-CN"/>
        </w:rPr>
        <w:t>积极申请组建省级农商银行，稳妥推进符合条件的地区组建市级统一法人农商银行。支持政策性</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开发性金融机构加大对农村基础设施建设、新型城镇化建设</w:t>
      </w:r>
      <w:r>
        <w:rPr>
          <w:rFonts w:hint="eastAsia" w:ascii="Times New Roman" w:hAnsi="Times New Roman" w:eastAsia="方正仿宋_GBK" w:cs="Times New Roman"/>
          <w:b w:val="0"/>
          <w:bCs w:val="0"/>
          <w:sz w:val="32"/>
          <w:szCs w:val="32"/>
          <w:highlight w:val="none"/>
          <w:lang w:val="en-US" w:eastAsia="zh-CN"/>
        </w:rPr>
        <w:t>、乡村片区土地综合整治</w:t>
      </w:r>
      <w:r>
        <w:rPr>
          <w:rFonts w:hint="default" w:ascii="Times New Roman" w:hAnsi="Times New Roman" w:eastAsia="方正仿宋_GBK" w:cs="Times New Roman"/>
          <w:b w:val="0"/>
          <w:bCs w:val="0"/>
          <w:sz w:val="32"/>
          <w:szCs w:val="32"/>
          <w:highlight w:val="none"/>
          <w:lang w:val="en-US" w:eastAsia="zh-CN"/>
        </w:rPr>
        <w:t>等重点领域的金融支持力度。支持市县以市场化方式设立乡村振兴基金。统筹推进省、市、县三级政策性农业担保体系建设。</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rPr>
      </w:pPr>
      <w:r>
        <w:rPr>
          <w:rFonts w:hint="default" w:ascii="Times New Roman" w:hAnsi="Times New Roman" w:eastAsia="方正仿宋_GBK" w:cs="Times New Roman"/>
          <w:b w:val="0"/>
          <w:bCs w:val="0"/>
          <w:sz w:val="32"/>
          <w:szCs w:val="32"/>
          <w:highlight w:val="none"/>
          <w:lang w:val="en-US" w:eastAsia="zh-CN"/>
        </w:rPr>
        <w:t>1</w:t>
      </w:r>
      <w:r>
        <w:rPr>
          <w:rFonts w:hint="eastAsia" w:ascii="Times New Roman" w:hAnsi="Times New Roman" w:eastAsia="方正仿宋_GBK" w:cs="Times New Roman"/>
          <w:b w:val="0"/>
          <w:bCs w:val="0"/>
          <w:sz w:val="32"/>
          <w:szCs w:val="32"/>
          <w:highlight w:val="none"/>
          <w:lang w:val="en-US" w:eastAsia="zh-CN"/>
        </w:rPr>
        <w:t>6</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rPr>
        <w:t>鼓励银行业金融机构下沉服务重心，</w:t>
      </w:r>
      <w:r>
        <w:rPr>
          <w:rFonts w:hint="eastAsia" w:ascii="方正黑体_GBK" w:hAnsi="方正黑体_GBK" w:eastAsia="方正黑体_GBK" w:cs="方正黑体_GBK"/>
          <w:b w:val="0"/>
          <w:bCs w:val="0"/>
          <w:sz w:val="32"/>
          <w:szCs w:val="32"/>
          <w:highlight w:val="none"/>
        </w:rPr>
        <w:t>创新开发适应农业农村发展、农民需求的金融产品</w:t>
      </w:r>
      <w:r>
        <w:rPr>
          <w:rFonts w:hint="default" w:ascii="Times New Roman" w:hAnsi="Times New Roman" w:eastAsia="方正仿宋_GBK" w:cs="Times New Roman"/>
          <w:b w:val="0"/>
          <w:bCs w:val="0"/>
          <w:sz w:val="32"/>
          <w:szCs w:val="32"/>
          <w:highlight w:val="none"/>
        </w:rPr>
        <w:t>，加大涉农贷款投放力度。</w:t>
      </w:r>
      <w:r>
        <w:rPr>
          <w:rFonts w:hint="eastAsia" w:ascii="方正黑体_GBK" w:hAnsi="方正黑体_GBK" w:eastAsia="方正黑体_GBK" w:cs="方正黑体_GBK"/>
          <w:b w:val="0"/>
          <w:bCs w:val="0"/>
          <w:sz w:val="32"/>
          <w:szCs w:val="32"/>
          <w:highlight w:val="none"/>
        </w:rPr>
        <w:t>围绕建设</w:t>
      </w:r>
      <w:r>
        <w:rPr>
          <w:rFonts w:hint="eastAsia" w:ascii="方正黑体_GBK" w:hAnsi="方正黑体_GBK" w:eastAsia="方正黑体_GBK" w:cs="方正黑体_GBK"/>
          <w:b w:val="0"/>
          <w:bCs w:val="0"/>
          <w:sz w:val="32"/>
          <w:szCs w:val="32"/>
          <w:highlight w:val="none"/>
          <w:lang w:eastAsia="zh-CN"/>
        </w:rPr>
        <w:t>成渝</w:t>
      </w:r>
      <w:r>
        <w:rPr>
          <w:rFonts w:hint="eastAsia" w:ascii="方正黑体_GBK" w:hAnsi="方正黑体_GBK" w:eastAsia="方正黑体_GBK" w:cs="方正黑体_GBK"/>
          <w:b w:val="0"/>
          <w:bCs w:val="0"/>
          <w:sz w:val="32"/>
          <w:szCs w:val="32"/>
          <w:highlight w:val="none"/>
        </w:rPr>
        <w:t>现代高效特色农业带</w:t>
      </w:r>
      <w:r>
        <w:rPr>
          <w:rFonts w:hint="default" w:ascii="Times New Roman" w:hAnsi="Times New Roman" w:eastAsia="方正仿宋_GBK" w:cs="Times New Roman"/>
          <w:b w:val="0"/>
          <w:bCs w:val="0"/>
          <w:sz w:val="32"/>
          <w:szCs w:val="32"/>
          <w:highlight w:val="none"/>
        </w:rPr>
        <w:t>，</w:t>
      </w:r>
      <w:r>
        <w:rPr>
          <w:rFonts w:hint="eastAsia" w:ascii="Times New Roman" w:hAnsi="Times New Roman" w:eastAsia="方正仿宋_GBK" w:cs="Times New Roman"/>
          <w:b w:val="0"/>
          <w:bCs w:val="0"/>
          <w:sz w:val="32"/>
          <w:szCs w:val="32"/>
          <w:highlight w:val="none"/>
          <w:lang w:eastAsia="zh-CN"/>
        </w:rPr>
        <w:t>支持扩大优势特色农产品保险范围和规模</w:t>
      </w:r>
      <w:r>
        <w:rPr>
          <w:rFonts w:hint="eastAsia" w:ascii="方正黑体_GBK" w:hAnsi="方正黑体_GBK" w:eastAsia="方正黑体_GBK" w:cs="方正黑体_GBK"/>
          <w:b w:val="0"/>
          <w:bCs w:val="0"/>
          <w:sz w:val="32"/>
          <w:szCs w:val="32"/>
          <w:highlight w:val="none"/>
        </w:rPr>
        <w:t>。</w:t>
      </w:r>
      <w:r>
        <w:rPr>
          <w:rFonts w:hint="default" w:ascii="Times New Roman" w:hAnsi="Times New Roman" w:eastAsia="方正仿宋_GBK" w:cs="Times New Roman"/>
          <w:b w:val="0"/>
          <w:bCs w:val="0"/>
          <w:sz w:val="32"/>
          <w:szCs w:val="32"/>
          <w:highlight w:val="none"/>
        </w:rPr>
        <w:t>加强信贷、保险、期货、担保等金融工具综合应用，创新“政银保”“保险+期货”“银行+保险”“保险+担保”等联动模式。</w:t>
      </w:r>
      <w:r>
        <w:rPr>
          <w:rFonts w:hint="default" w:ascii="Times New Roman" w:hAnsi="Times New Roman" w:eastAsia="方正仿宋_GBK" w:cs="Times New Roman"/>
          <w:b w:val="0"/>
          <w:bCs w:val="0"/>
          <w:sz w:val="32"/>
          <w:szCs w:val="32"/>
          <w:highlight w:val="none"/>
          <w:lang w:val="en-US" w:eastAsia="zh-CN"/>
        </w:rPr>
        <w:t>加强农村支付环境建设，推动支付服务向生产、流通、消费及政务服务全链条延伸。</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kern w:val="0"/>
          <w:sz w:val="32"/>
          <w:szCs w:val="32"/>
          <w:highlight w:val="none"/>
          <w:u w:val="none"/>
          <w:lang w:eastAsia="zh-CN" w:bidi="ar"/>
        </w:rPr>
      </w:pPr>
      <w:r>
        <w:rPr>
          <w:rFonts w:hint="default" w:ascii="Times New Roman" w:hAnsi="Times New Roman" w:eastAsia="方正楷体_GBK" w:cs="Times New Roman"/>
          <w:b w:val="0"/>
          <w:bCs w:val="0"/>
          <w:kern w:val="0"/>
          <w:sz w:val="32"/>
          <w:szCs w:val="32"/>
          <w:highlight w:val="none"/>
          <w:lang w:eastAsia="zh-CN" w:bidi="ar"/>
        </w:rPr>
        <w:t>（十</w:t>
      </w:r>
      <w:r>
        <w:rPr>
          <w:rFonts w:hint="default" w:ascii="Times New Roman" w:hAnsi="Times New Roman" w:eastAsia="方正楷体_GBK" w:cs="Times New Roman"/>
          <w:b w:val="0"/>
          <w:bCs w:val="0"/>
          <w:kern w:val="0"/>
          <w:sz w:val="32"/>
          <w:szCs w:val="32"/>
          <w:highlight w:val="none"/>
          <w:lang w:val="en-US" w:eastAsia="zh-CN" w:bidi="ar"/>
        </w:rPr>
        <w:t>二</w:t>
      </w:r>
      <w:r>
        <w:rPr>
          <w:rFonts w:hint="default" w:ascii="Times New Roman" w:hAnsi="Times New Roman" w:eastAsia="方正楷体_GBK" w:cs="Times New Roman"/>
          <w:b w:val="0"/>
          <w:bCs w:val="0"/>
          <w:kern w:val="0"/>
          <w:sz w:val="32"/>
          <w:szCs w:val="32"/>
          <w:highlight w:val="none"/>
          <w:lang w:eastAsia="zh-CN" w:bidi="ar"/>
        </w:rPr>
        <w:t>）</w:t>
      </w:r>
      <w:r>
        <w:rPr>
          <w:rFonts w:hint="default" w:ascii="Times New Roman" w:hAnsi="Times New Roman" w:eastAsia="方正楷体_GBK" w:cs="Times New Roman"/>
          <w:b w:val="0"/>
          <w:bCs w:val="0"/>
          <w:kern w:val="0"/>
          <w:sz w:val="32"/>
          <w:szCs w:val="32"/>
          <w:highlight w:val="none"/>
          <w:u w:val="none"/>
          <w:lang w:eastAsia="zh-CN" w:bidi="ar"/>
        </w:rPr>
        <w:t>推进绿色金融</w:t>
      </w:r>
      <w:bookmarkEnd w:id="3"/>
      <w:bookmarkEnd w:id="4"/>
      <w:bookmarkEnd w:id="5"/>
      <w:bookmarkStart w:id="6" w:name="_Toc62507294"/>
      <w:bookmarkStart w:id="7" w:name="_Toc63331471"/>
      <w:r>
        <w:rPr>
          <w:rFonts w:hint="default" w:ascii="Times New Roman" w:hAnsi="Times New Roman" w:eastAsia="方正楷体_GBK" w:cs="Times New Roman"/>
          <w:b w:val="0"/>
          <w:bCs w:val="0"/>
          <w:kern w:val="0"/>
          <w:sz w:val="32"/>
          <w:szCs w:val="32"/>
          <w:highlight w:val="none"/>
          <w:u w:val="none"/>
          <w:lang w:eastAsia="zh-CN" w:bidi="ar"/>
        </w:rPr>
        <w:t>改革创新。</w:t>
      </w:r>
      <w:bookmarkEnd w:id="6"/>
      <w:bookmarkEnd w:id="7"/>
      <w:bookmarkStart w:id="8" w:name="_Toc62507295"/>
      <w:bookmarkStart w:id="9" w:name="_Toc63331472"/>
      <w:bookmarkStart w:id="10" w:name="_Toc1067367222"/>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w:t>
      </w:r>
      <w:r>
        <w:rPr>
          <w:rFonts w:hint="eastAsia" w:ascii="Times New Roman" w:hAnsi="Times New Roman" w:eastAsia="方正仿宋_GBK" w:cs="Times New Roman"/>
          <w:b w:val="0"/>
          <w:bCs w:val="0"/>
          <w:sz w:val="32"/>
          <w:szCs w:val="32"/>
          <w:highlight w:val="none"/>
          <w:lang w:val="en-US" w:eastAsia="zh-CN"/>
        </w:rPr>
        <w:t>7</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u w:val="none"/>
        </w:rPr>
        <w:t>推动出台地方绿色金融相关</w:t>
      </w:r>
      <w:r>
        <w:rPr>
          <w:rFonts w:hint="default" w:ascii="Times New Roman" w:hAnsi="Times New Roman" w:eastAsia="方正仿宋_GBK" w:cs="Times New Roman"/>
          <w:b w:val="0"/>
          <w:bCs w:val="0"/>
          <w:sz w:val="32"/>
          <w:szCs w:val="32"/>
          <w:highlight w:val="none"/>
          <w:u w:val="none"/>
          <w:lang w:eastAsia="zh-CN"/>
        </w:rPr>
        <w:t>制度</w:t>
      </w:r>
      <w:r>
        <w:rPr>
          <w:rFonts w:hint="default" w:ascii="Times New Roman" w:hAnsi="Times New Roman" w:eastAsia="方正仿宋_GBK" w:cs="Times New Roman"/>
          <w:b w:val="0"/>
          <w:bCs w:val="0"/>
          <w:sz w:val="32"/>
          <w:szCs w:val="32"/>
          <w:highlight w:val="none"/>
          <w:u w:val="none"/>
        </w:rPr>
        <w:t>。完善我省绿色企业（项目）标准，动态调整绿色企业（项目）库。优化绿色金融信息共享机制，构建绿色金融统计监测体系。完善金融机构绿色金融评价，拓展绿色金融评价结果运用场景。推动金融机构</w:t>
      </w:r>
      <w:r>
        <w:rPr>
          <w:rFonts w:hint="eastAsia" w:ascii="Times New Roman" w:hAnsi="Times New Roman" w:eastAsia="方正仿宋_GBK" w:cs="Times New Roman"/>
          <w:b w:val="0"/>
          <w:bCs w:val="0"/>
          <w:sz w:val="32"/>
          <w:szCs w:val="32"/>
          <w:highlight w:val="none"/>
          <w:u w:val="none"/>
          <w:lang w:eastAsia="zh-CN"/>
        </w:rPr>
        <w:t>、上市公司、发债企业</w:t>
      </w:r>
      <w:r>
        <w:rPr>
          <w:rFonts w:hint="default" w:ascii="Times New Roman" w:hAnsi="Times New Roman" w:eastAsia="方正仿宋_GBK" w:cs="Times New Roman"/>
          <w:b w:val="0"/>
          <w:bCs w:val="0"/>
          <w:sz w:val="32"/>
          <w:szCs w:val="32"/>
          <w:highlight w:val="none"/>
          <w:u w:val="none"/>
        </w:rPr>
        <w:t>开展环境信息披露。</w:t>
      </w:r>
    </w:p>
    <w:p>
      <w:pPr>
        <w:keepNext w:val="0"/>
        <w:keepLines w:val="0"/>
        <w:pageBreakBefore w:val="0"/>
        <w:widowControl w:val="0"/>
        <w:kinsoku/>
        <w:wordWrap/>
        <w:overflowPunct/>
        <w:topLinePunct w:val="0"/>
        <w:bidi w:val="0"/>
        <w:spacing w:after="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1</w:t>
      </w:r>
      <w:r>
        <w:rPr>
          <w:rFonts w:hint="eastAsia" w:ascii="Times New Roman" w:hAnsi="Times New Roman" w:eastAsia="方正仿宋_GBK" w:cs="Times New Roman"/>
          <w:b w:val="0"/>
          <w:bCs w:val="0"/>
          <w:sz w:val="32"/>
          <w:szCs w:val="32"/>
          <w:highlight w:val="none"/>
          <w:lang w:val="en-US" w:eastAsia="zh-CN"/>
        </w:rPr>
        <w:t>8</w:t>
      </w:r>
      <w:r>
        <w:rPr>
          <w:rFonts w:hint="default" w:ascii="Times New Roman" w:hAnsi="Times New Roman" w:eastAsia="方正仿宋_GBK" w:cs="Times New Roman"/>
          <w:b w:val="0"/>
          <w:bCs w:val="0"/>
          <w:sz w:val="32"/>
          <w:szCs w:val="32"/>
          <w:highlight w:val="none"/>
          <w:lang w:val="en-US" w:eastAsia="zh-CN"/>
        </w:rPr>
        <w:t>.支持成都市</w:t>
      </w:r>
      <w:r>
        <w:rPr>
          <w:rFonts w:hint="default" w:ascii="Times New Roman" w:hAnsi="Times New Roman" w:eastAsia="方正仿宋_GBK" w:cs="Times New Roman"/>
          <w:b w:val="0"/>
          <w:bCs w:val="0"/>
          <w:sz w:val="32"/>
          <w:szCs w:val="32"/>
          <w:highlight w:val="none"/>
        </w:rPr>
        <w:t>申</w:t>
      </w:r>
      <w:r>
        <w:rPr>
          <w:rFonts w:hint="default" w:ascii="Times New Roman" w:hAnsi="Times New Roman" w:eastAsia="方正仿宋_GBK" w:cs="Times New Roman"/>
          <w:b w:val="0"/>
          <w:bCs w:val="0"/>
          <w:sz w:val="32"/>
          <w:szCs w:val="32"/>
          <w:highlight w:val="none"/>
          <w:u w:val="none"/>
        </w:rPr>
        <w:t>建</w:t>
      </w:r>
      <w:r>
        <w:rPr>
          <w:rFonts w:hint="default" w:ascii="Times New Roman" w:hAnsi="Times New Roman" w:eastAsia="方正仿宋_GBK" w:cs="Times New Roman"/>
          <w:b w:val="0"/>
          <w:bCs w:val="0"/>
          <w:sz w:val="32"/>
          <w:szCs w:val="32"/>
          <w:highlight w:val="none"/>
          <w:u w:val="none"/>
          <w:lang w:val="en-US" w:eastAsia="zh-CN"/>
        </w:rPr>
        <w:t>国家级</w:t>
      </w:r>
      <w:r>
        <w:rPr>
          <w:rFonts w:hint="default" w:ascii="Times New Roman" w:hAnsi="Times New Roman" w:eastAsia="方正仿宋_GBK" w:cs="Times New Roman"/>
          <w:b w:val="0"/>
          <w:bCs w:val="0"/>
          <w:sz w:val="32"/>
          <w:szCs w:val="32"/>
          <w:highlight w:val="none"/>
          <w:u w:val="none"/>
        </w:rPr>
        <w:t>绿色金融改革创新试验区，</w:t>
      </w:r>
      <w:r>
        <w:rPr>
          <w:rFonts w:hint="default" w:ascii="Times New Roman" w:hAnsi="Times New Roman" w:eastAsia="方正仿宋_GBK" w:cs="Times New Roman"/>
          <w:b w:val="0"/>
          <w:bCs w:val="0"/>
          <w:sz w:val="32"/>
          <w:szCs w:val="32"/>
          <w:highlight w:val="none"/>
          <w:u w:val="none"/>
          <w:lang w:eastAsia="zh-CN"/>
        </w:rPr>
        <w:t>推动省级绿色金融创新试点扩面</w:t>
      </w:r>
      <w:r>
        <w:rPr>
          <w:rFonts w:hint="eastAsia" w:ascii="Times New Roman" w:hAnsi="Times New Roman" w:eastAsia="方正仿宋_GBK" w:cs="Times New Roman"/>
          <w:b w:val="0"/>
          <w:bCs w:val="0"/>
          <w:sz w:val="32"/>
          <w:szCs w:val="32"/>
          <w:highlight w:val="none"/>
          <w:u w:val="none"/>
          <w:lang w:eastAsia="zh-CN"/>
        </w:rPr>
        <w:t>。支持四川天府新区开展气候投融资试点</w:t>
      </w:r>
      <w:r>
        <w:rPr>
          <w:rFonts w:hint="default" w:ascii="Times New Roman" w:hAnsi="Times New Roman" w:eastAsia="方正仿宋_GBK" w:cs="Times New Roman"/>
          <w:b w:val="0"/>
          <w:bCs w:val="0"/>
          <w:sz w:val="32"/>
          <w:szCs w:val="32"/>
          <w:highlight w:val="none"/>
          <w:u w:val="none"/>
        </w:rPr>
        <w:t>。鼓励银行设立绿色金融专营机构，建立符合绿色企业和项目特点的信贷管理制度，向绿色领域倾斜更多信贷资源。大力支持绿色直接融资，鼓励金融机构和企业发行各类绿色债券和资产证券化产品。鼓励保险机构开发环境污染责任保险等绿色保险产品，探索生态补偿市场化机制</w:t>
      </w:r>
      <w:r>
        <w:rPr>
          <w:rFonts w:hint="default" w:ascii="Times New Roman" w:hAnsi="Times New Roman" w:eastAsia="方正仿宋_GBK" w:cs="Times New Roman"/>
          <w:b w:val="0"/>
          <w:bCs w:val="0"/>
          <w:sz w:val="32"/>
          <w:szCs w:val="32"/>
          <w:highlight w:val="none"/>
        </w:rPr>
        <w:t>。</w:t>
      </w:r>
      <w:r>
        <w:rPr>
          <w:rFonts w:hint="eastAsia" w:ascii="Times New Roman" w:hAnsi="Times New Roman" w:eastAsia="方正仿宋_GBK" w:cs="Times New Roman"/>
          <w:b w:val="0"/>
          <w:bCs w:val="0"/>
          <w:sz w:val="32"/>
          <w:szCs w:val="32"/>
          <w:highlight w:val="none"/>
          <w:lang w:eastAsia="zh-CN"/>
        </w:rPr>
        <w:t>依托天府信用通、“绿蓉融”等平台完善绿色金融数字化服务。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kern w:val="0"/>
          <w:sz w:val="32"/>
          <w:szCs w:val="32"/>
          <w:highlight w:val="none"/>
          <w:lang w:eastAsia="zh-CN" w:bidi="ar"/>
        </w:rPr>
      </w:pPr>
      <w:r>
        <w:rPr>
          <w:rFonts w:hint="default" w:ascii="Times New Roman" w:hAnsi="Times New Roman" w:eastAsia="方正楷体_GBK" w:cs="Times New Roman"/>
          <w:b w:val="0"/>
          <w:bCs w:val="0"/>
          <w:kern w:val="0"/>
          <w:sz w:val="32"/>
          <w:szCs w:val="32"/>
          <w:highlight w:val="none"/>
          <w:lang w:eastAsia="zh-CN" w:bidi="ar"/>
        </w:rPr>
        <w:t>（十</w:t>
      </w:r>
      <w:r>
        <w:rPr>
          <w:rFonts w:hint="eastAsia" w:ascii="Times New Roman" w:hAnsi="Times New Roman" w:eastAsia="方正楷体_GBK" w:cs="Times New Roman"/>
          <w:b w:val="0"/>
          <w:bCs w:val="0"/>
          <w:kern w:val="0"/>
          <w:sz w:val="32"/>
          <w:szCs w:val="32"/>
          <w:highlight w:val="none"/>
          <w:lang w:val="en-US" w:eastAsia="zh-CN" w:bidi="ar"/>
        </w:rPr>
        <w:t>三</w:t>
      </w:r>
      <w:r>
        <w:rPr>
          <w:rFonts w:hint="default" w:ascii="Times New Roman" w:hAnsi="Times New Roman" w:eastAsia="方正楷体_GBK" w:cs="Times New Roman"/>
          <w:b w:val="0"/>
          <w:bCs w:val="0"/>
          <w:kern w:val="0"/>
          <w:sz w:val="32"/>
          <w:szCs w:val="32"/>
          <w:highlight w:val="none"/>
          <w:lang w:eastAsia="zh-CN" w:bidi="ar"/>
        </w:rPr>
        <w:t>）</w:t>
      </w:r>
      <w:r>
        <w:rPr>
          <w:rFonts w:hint="default" w:ascii="Times New Roman" w:hAnsi="Times New Roman" w:eastAsia="方正楷体_GBK" w:cs="Times New Roman"/>
          <w:b w:val="0"/>
          <w:bCs w:val="0"/>
          <w:kern w:val="0"/>
          <w:sz w:val="32"/>
          <w:szCs w:val="32"/>
          <w:highlight w:val="none"/>
          <w:u w:val="none"/>
          <w:lang w:eastAsia="zh-CN" w:bidi="ar"/>
        </w:rPr>
        <w:t>推进供应链金融和贸易融资发展</w:t>
      </w:r>
      <w:bookmarkEnd w:id="8"/>
      <w:bookmarkEnd w:id="9"/>
      <w:bookmarkEnd w:id="10"/>
      <w:r>
        <w:rPr>
          <w:rFonts w:hint="default" w:ascii="Times New Roman" w:hAnsi="Times New Roman" w:eastAsia="方正楷体_GBK" w:cs="Times New Roman"/>
          <w:b w:val="0"/>
          <w:bCs w:val="0"/>
          <w:kern w:val="0"/>
          <w:sz w:val="32"/>
          <w:szCs w:val="32"/>
          <w:highlight w:val="none"/>
          <w:u w:val="none"/>
          <w:lang w:eastAsia="zh-CN" w:bidi="ar"/>
        </w:rPr>
        <w:t>。</w:t>
      </w:r>
      <w:bookmarkStart w:id="11" w:name="_Toc63331476"/>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eastAsia" w:ascii="Times New Roman" w:hAnsi="Times New Roman" w:eastAsia="方正仿宋_GBK" w:cs="Times New Roman"/>
          <w:b w:val="0"/>
          <w:bCs w:val="0"/>
          <w:sz w:val="32"/>
          <w:szCs w:val="32"/>
          <w:highlight w:val="none"/>
          <w:lang w:val="en-US" w:eastAsia="zh-CN"/>
        </w:rPr>
        <w:t>19</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rPr>
        <w:t>推动金融</w:t>
      </w:r>
      <w:r>
        <w:rPr>
          <w:rFonts w:hint="default" w:ascii="Times New Roman" w:hAnsi="Times New Roman" w:eastAsia="方正仿宋_GBK" w:cs="Times New Roman"/>
          <w:b w:val="0"/>
          <w:bCs w:val="0"/>
          <w:sz w:val="32"/>
          <w:szCs w:val="32"/>
          <w:highlight w:val="none"/>
          <w:lang w:val="en-US" w:eastAsia="zh-CN"/>
        </w:rPr>
        <w:t>机构、核心企业、第三方专业机构等各方加强信息共享，依托核心企业构建上下游一体化、数字化、智能化的信息系统、信用评估和风险管理体系。鼓励银行等金融机构为产业链提供结算、融资和财务管理等系统化的综合解决方案。支持核心企业综合运用信贷、债券等工具，提高融资能力和流动性管理水平。鼓励核心企业签发供应链票据，鼓励银行为供应链票据提供便利的贴现、质押等融资</w:t>
      </w:r>
      <w:r>
        <w:rPr>
          <w:rFonts w:hint="default" w:ascii="Times New Roman" w:hAnsi="Times New Roman" w:eastAsia="方正仿宋_GBK" w:cs="Times New Roman"/>
          <w:b w:val="0"/>
          <w:bCs w:val="0"/>
          <w:sz w:val="32"/>
          <w:szCs w:val="32"/>
          <w:highlight w:val="none"/>
        </w:rPr>
        <w:t>。鼓励保险机构积极嵌入供应链环节，增加营业中断险、仓单财产保险等供应链保险产品</w:t>
      </w:r>
      <w:r>
        <w:rPr>
          <w:rFonts w:hint="default" w:ascii="Times New Roman" w:hAnsi="Times New Roman" w:eastAsia="方正仿宋_GBK" w:cs="Times New Roman"/>
          <w:b w:val="0"/>
          <w:bCs w:val="0"/>
          <w:sz w:val="32"/>
          <w:szCs w:val="32"/>
          <w:highlight w:val="none"/>
          <w:lang w:eastAsia="zh-CN"/>
        </w:rPr>
        <w:t>供给</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lang w:eastAsia="zh-CN"/>
        </w:rPr>
        <w:t>提供抵押质押、纯信用等</w:t>
      </w:r>
      <w:r>
        <w:rPr>
          <w:rFonts w:hint="default" w:ascii="Times New Roman" w:hAnsi="Times New Roman" w:eastAsia="方正仿宋_GBK" w:cs="Times New Roman"/>
          <w:b w:val="0"/>
          <w:bCs w:val="0"/>
          <w:sz w:val="32"/>
          <w:szCs w:val="32"/>
          <w:highlight w:val="none"/>
        </w:rPr>
        <w:t>多种形式的保证保险业务。</w:t>
      </w:r>
      <w:bookmarkStart w:id="12" w:name="_Toc63331470"/>
      <w:bookmarkStart w:id="13" w:name="_Toc23920113"/>
      <w:bookmarkStart w:id="14" w:name="_Toc62507293"/>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方正仿宋_GBK" w:cs="Times New Roman"/>
          <w:b w:val="0"/>
          <w:bCs w:val="0"/>
          <w:sz w:val="32"/>
          <w:szCs w:val="32"/>
          <w:highlight w:val="none"/>
          <w:lang w:val="en-US" w:eastAsia="zh-CN"/>
        </w:rPr>
        <w:t>2</w:t>
      </w:r>
      <w:r>
        <w:rPr>
          <w:rFonts w:hint="eastAsia" w:ascii="Times New Roman" w:hAnsi="Times New Roman" w:eastAsia="方正仿宋_GBK" w:cs="Times New Roman"/>
          <w:b w:val="0"/>
          <w:bCs w:val="0"/>
          <w:sz w:val="32"/>
          <w:szCs w:val="32"/>
          <w:highlight w:val="none"/>
          <w:lang w:val="en-US" w:eastAsia="zh-CN"/>
        </w:rPr>
        <w:t>0</w:t>
      </w:r>
      <w:r>
        <w:rPr>
          <w:rFonts w:hint="default" w:ascii="Times New Roman" w:hAnsi="Times New Roman" w:eastAsia="方正仿宋_GBK" w:cs="Times New Roman"/>
          <w:b w:val="0"/>
          <w:bCs w:val="0"/>
          <w:sz w:val="32"/>
          <w:szCs w:val="32"/>
          <w:highlight w:val="none"/>
          <w:lang w:val="en-US" w:eastAsia="zh-CN"/>
        </w:rPr>
        <w:t>.</w:t>
      </w:r>
      <w:r>
        <w:rPr>
          <w:rFonts w:hint="eastAsia" w:ascii="方正黑体_GBK" w:hAnsi="方正黑体_GBK" w:eastAsia="方正黑体_GBK" w:cs="方正黑体_GBK"/>
          <w:b w:val="0"/>
          <w:bCs w:val="0"/>
          <w:sz w:val="32"/>
          <w:szCs w:val="32"/>
          <w:highlight w:val="none"/>
        </w:rPr>
        <w:t>深化铁路</w:t>
      </w:r>
      <w:r>
        <w:rPr>
          <w:rFonts w:hint="eastAsia" w:ascii="方正黑体_GBK" w:hAnsi="方正黑体_GBK" w:eastAsia="方正黑体_GBK" w:cs="方正黑体_GBK"/>
          <w:b w:val="0"/>
          <w:bCs w:val="0"/>
          <w:sz w:val="32"/>
          <w:szCs w:val="32"/>
          <w:highlight w:val="none"/>
          <w:lang w:eastAsia="zh-CN"/>
        </w:rPr>
        <w:t>单证</w:t>
      </w:r>
      <w:r>
        <w:rPr>
          <w:rFonts w:hint="eastAsia" w:ascii="方正黑体_GBK" w:hAnsi="方正黑体_GBK" w:eastAsia="方正黑体_GBK" w:cs="方正黑体_GBK"/>
          <w:b w:val="0"/>
          <w:bCs w:val="0"/>
          <w:sz w:val="32"/>
          <w:szCs w:val="32"/>
          <w:highlight w:val="none"/>
        </w:rPr>
        <w:t>和铁海联运“一单制”试点</w:t>
      </w:r>
      <w:r>
        <w:rPr>
          <w:rFonts w:hint="default" w:ascii="Times New Roman" w:hAnsi="Times New Roman" w:eastAsia="方正仿宋_GBK" w:cs="Times New Roman"/>
          <w:b w:val="0"/>
          <w:bCs w:val="0"/>
          <w:sz w:val="32"/>
          <w:szCs w:val="32"/>
          <w:highlight w:val="none"/>
        </w:rPr>
        <w:t>，</w:t>
      </w:r>
      <w:r>
        <w:rPr>
          <w:rFonts w:hint="eastAsia" w:ascii="方正黑体_GBK" w:hAnsi="方正黑体_GBK" w:eastAsia="方正黑体_GBK" w:cs="方正黑体_GBK"/>
          <w:b w:val="0"/>
          <w:bCs w:val="0"/>
          <w:sz w:val="32"/>
          <w:szCs w:val="32"/>
          <w:highlight w:val="none"/>
        </w:rPr>
        <w:t>扩大铁路</w:t>
      </w:r>
      <w:r>
        <w:rPr>
          <w:rFonts w:hint="eastAsia" w:ascii="方正黑体_GBK" w:hAnsi="方正黑体_GBK" w:eastAsia="方正黑体_GBK" w:cs="方正黑体_GBK"/>
          <w:b w:val="0"/>
          <w:bCs w:val="0"/>
          <w:sz w:val="32"/>
          <w:szCs w:val="32"/>
          <w:highlight w:val="none"/>
          <w:lang w:eastAsia="zh-CN"/>
        </w:rPr>
        <w:t>单证</w:t>
      </w:r>
      <w:r>
        <w:rPr>
          <w:rFonts w:hint="eastAsia" w:ascii="方正黑体_GBK" w:hAnsi="方正黑体_GBK" w:eastAsia="方正黑体_GBK" w:cs="方正黑体_GBK"/>
          <w:b w:val="0"/>
          <w:bCs w:val="0"/>
          <w:sz w:val="32"/>
          <w:szCs w:val="32"/>
          <w:highlight w:val="none"/>
        </w:rPr>
        <w:t>在贸易结算融资业务中的运用，开展单证融资创新</w:t>
      </w:r>
      <w:r>
        <w:rPr>
          <w:rFonts w:hint="default" w:ascii="Times New Roman" w:hAnsi="Times New Roman" w:eastAsia="方正仿宋_GBK" w:cs="Times New Roman"/>
          <w:b w:val="0"/>
          <w:bCs w:val="0"/>
          <w:sz w:val="32"/>
          <w:szCs w:val="32"/>
          <w:highlight w:val="none"/>
        </w:rPr>
        <w:t>。支持保险机构开展物流相关保险，大力发展出口信用保险，国内贸易信用保险。</w:t>
      </w:r>
      <w:r>
        <w:rPr>
          <w:rFonts w:hint="eastAsia" w:ascii="Times New Roman" w:hAnsi="Times New Roman" w:eastAsia="方正仿宋_GBK" w:cs="Times New Roman"/>
          <w:b w:val="0"/>
          <w:bCs w:val="0"/>
          <w:sz w:val="32"/>
          <w:szCs w:val="32"/>
          <w:highlight w:val="none"/>
          <w:lang w:eastAsia="zh-CN"/>
        </w:rPr>
        <w:t>支持有条件的地方</w:t>
      </w:r>
      <w:r>
        <w:rPr>
          <w:rFonts w:hint="eastAsia" w:ascii="方正黑体_GBK" w:hAnsi="方正黑体_GBK" w:eastAsia="方正黑体_GBK" w:cs="方正黑体_GBK"/>
          <w:b w:val="0"/>
          <w:bCs w:val="0"/>
          <w:sz w:val="32"/>
          <w:szCs w:val="32"/>
          <w:highlight w:val="none"/>
        </w:rPr>
        <w:t>建设物流金融数据库，与公共信息服务平台、物流贸易信息平台、国际贸易“单一窗口”互联互通</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lang w:eastAsia="zh-CN"/>
        </w:rPr>
        <w:t>推动</w:t>
      </w:r>
      <w:r>
        <w:rPr>
          <w:rFonts w:hint="default" w:ascii="Times New Roman" w:hAnsi="Times New Roman" w:eastAsia="仿宋_GB2312" w:cs="Times New Roman"/>
          <w:b w:val="0"/>
          <w:bCs w:val="0"/>
          <w:color w:val="auto"/>
          <w:sz w:val="32"/>
          <w:szCs w:val="32"/>
          <w:highlight w:val="none"/>
          <w:lang w:val="en-US" w:eastAsia="zh-CN"/>
        </w:rPr>
        <w:t>“中欧e单通”跨境区块链平台优化升级。</w:t>
      </w:r>
      <w:bookmarkEnd w:id="12"/>
      <w:bookmarkEnd w:id="13"/>
      <w:bookmarkEnd w:id="14"/>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color w:val="000000"/>
          <w:kern w:val="0"/>
          <w:sz w:val="32"/>
          <w:szCs w:val="32"/>
          <w:highlight w:val="none"/>
          <w:lang w:eastAsia="zh-CN" w:bidi="ar"/>
        </w:rPr>
      </w:pPr>
      <w:r>
        <w:rPr>
          <w:rFonts w:hint="default" w:ascii="Times New Roman" w:hAnsi="Times New Roman" w:eastAsia="方正楷体_GBK" w:cs="Times New Roman"/>
          <w:b w:val="0"/>
          <w:bCs w:val="0"/>
          <w:color w:val="000000"/>
          <w:kern w:val="0"/>
          <w:sz w:val="32"/>
          <w:szCs w:val="32"/>
          <w:highlight w:val="none"/>
          <w:lang w:eastAsia="zh-CN" w:bidi="ar"/>
        </w:rPr>
        <w:t>（十</w:t>
      </w:r>
      <w:r>
        <w:rPr>
          <w:rFonts w:hint="eastAsia" w:ascii="Times New Roman" w:hAnsi="Times New Roman" w:eastAsia="方正楷体_GBK" w:cs="Times New Roman"/>
          <w:b w:val="0"/>
          <w:bCs w:val="0"/>
          <w:color w:val="000000"/>
          <w:kern w:val="0"/>
          <w:sz w:val="32"/>
          <w:szCs w:val="32"/>
          <w:highlight w:val="none"/>
          <w:lang w:val="en-US" w:eastAsia="zh-CN" w:bidi="ar"/>
        </w:rPr>
        <w:t>四</w:t>
      </w:r>
      <w:r>
        <w:rPr>
          <w:rFonts w:hint="default" w:ascii="Times New Roman" w:hAnsi="Times New Roman" w:eastAsia="方正楷体_GBK" w:cs="Times New Roman"/>
          <w:b w:val="0"/>
          <w:bCs w:val="0"/>
          <w:color w:val="000000"/>
          <w:kern w:val="0"/>
          <w:sz w:val="32"/>
          <w:szCs w:val="32"/>
          <w:highlight w:val="none"/>
          <w:lang w:eastAsia="zh-CN" w:bidi="ar"/>
        </w:rPr>
        <w:t>）探索特色金融服务模式。</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val="en-US" w:eastAsia="zh-CN"/>
        </w:rPr>
        <w:t>2</w:t>
      </w:r>
      <w:r>
        <w:rPr>
          <w:rFonts w:hint="eastAsia" w:ascii="Times New Roman" w:hAnsi="Times New Roman" w:eastAsia="方正仿宋_GBK"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rPr>
        <w:t>有序发展消费金融。支持成都市打造具有国际影响力的消费中心城市，</w:t>
      </w:r>
      <w:r>
        <w:rPr>
          <w:rFonts w:hint="default" w:ascii="Times New Roman" w:hAnsi="Times New Roman" w:eastAsia="方正仿宋_GBK" w:cs="Times New Roman"/>
          <w:b w:val="0"/>
          <w:bCs w:val="0"/>
          <w:sz w:val="32"/>
          <w:szCs w:val="32"/>
          <w:highlight w:val="none"/>
          <w:lang w:eastAsia="zh-CN"/>
        </w:rPr>
        <w:t>支持有条件的市（州）建设具有区域特色的区域消费中心。</w:t>
      </w:r>
      <w:r>
        <w:rPr>
          <w:rFonts w:hint="default" w:ascii="Times New Roman" w:hAnsi="Times New Roman" w:eastAsia="方正仿宋_GBK" w:cs="Times New Roman"/>
          <w:b w:val="0"/>
          <w:bCs w:val="0"/>
          <w:sz w:val="32"/>
          <w:szCs w:val="32"/>
          <w:highlight w:val="none"/>
        </w:rPr>
        <w:t>引进培育具有重要影响力的消费金融公司和个人征信机构。鼓励消费金融公司在风险可控前提下多渠道融资，依法合规与境外金融机构开展合作。鼓励金融机构运用大数据</w:t>
      </w:r>
      <w:r>
        <w:rPr>
          <w:rFonts w:hint="eastAsia" w:ascii="Times New Roman" w:hAnsi="Times New Roman" w:eastAsia="方正仿宋_GBK" w:cs="Times New Roman"/>
          <w:b w:val="0"/>
          <w:bCs w:val="0"/>
          <w:sz w:val="32"/>
          <w:szCs w:val="32"/>
          <w:highlight w:val="none"/>
          <w:lang w:eastAsia="zh-CN"/>
        </w:rPr>
        <w:t>、人工智能</w:t>
      </w:r>
      <w:r>
        <w:rPr>
          <w:rFonts w:hint="default" w:ascii="Times New Roman" w:hAnsi="Times New Roman" w:eastAsia="方正仿宋_GBK" w:cs="Times New Roman"/>
          <w:b w:val="0"/>
          <w:bCs w:val="0"/>
          <w:sz w:val="32"/>
          <w:szCs w:val="32"/>
          <w:highlight w:val="none"/>
        </w:rPr>
        <w:t>等技术</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完善线上消费信贷场景，开发适应新消费趋势的金融产品和服务。</w:t>
      </w:r>
      <w:r>
        <w:rPr>
          <w:rFonts w:hint="default" w:ascii="Times New Roman" w:hAnsi="Times New Roman" w:eastAsia="方正仿宋_GBK" w:cs="Times New Roman"/>
          <w:b w:val="0"/>
          <w:bCs w:val="0"/>
          <w:sz w:val="32"/>
          <w:szCs w:val="32"/>
          <w:highlight w:val="none"/>
          <w:lang w:eastAsia="zh-CN"/>
        </w:rPr>
        <w:t>拓展移动支付使用范围，提升境外人员在境内使用移动支付的便利化水平。</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2</w:t>
      </w:r>
      <w:r>
        <w:rPr>
          <w:rFonts w:hint="eastAsia" w:ascii="Times New Roman" w:hAnsi="Times New Roman" w:eastAsia="方正仿宋_GBK" w:cs="Times New Roman"/>
          <w:b w:val="0"/>
          <w:bCs w:val="0"/>
          <w:sz w:val="32"/>
          <w:szCs w:val="32"/>
          <w:highlight w:val="none"/>
          <w:lang w:val="en-US" w:eastAsia="zh-CN"/>
        </w:rPr>
        <w:t>2</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rPr>
        <w:t>大力发展文旅金融。支持符合条件的地方打造文化与金融合作示范区，加大对文化产业基地</w:t>
      </w:r>
      <w:r>
        <w:rPr>
          <w:rFonts w:hint="eastAsia" w:ascii="Times New Roman" w:hAnsi="Times New Roman" w:eastAsia="方正仿宋_GBK" w:cs="Times New Roman"/>
          <w:b w:val="0"/>
          <w:bCs w:val="0"/>
          <w:sz w:val="32"/>
          <w:szCs w:val="32"/>
          <w:highlight w:val="none"/>
          <w:lang w:eastAsia="zh-CN"/>
        </w:rPr>
        <w:t>和</w:t>
      </w:r>
      <w:r>
        <w:rPr>
          <w:rFonts w:hint="default" w:ascii="Times New Roman" w:hAnsi="Times New Roman" w:eastAsia="方正仿宋_GBK" w:cs="Times New Roman"/>
          <w:b w:val="0"/>
          <w:bCs w:val="0"/>
          <w:sz w:val="32"/>
          <w:szCs w:val="32"/>
          <w:highlight w:val="none"/>
        </w:rPr>
        <w:t>数字文旅等新业态项目的金融支持。</w:t>
      </w:r>
      <w:r>
        <w:rPr>
          <w:rFonts w:hint="default" w:ascii="Times New Roman" w:hAnsi="Times New Roman" w:eastAsia="方正仿宋_GBK" w:cs="Times New Roman"/>
          <w:b w:val="0"/>
          <w:bCs w:val="0"/>
          <w:sz w:val="32"/>
          <w:szCs w:val="32"/>
          <w:highlight w:val="none"/>
          <w:lang w:eastAsia="zh-CN"/>
        </w:rPr>
        <w:t>拓宽文化和旅游企业抵押质押物范围，规范</w:t>
      </w:r>
      <w:r>
        <w:rPr>
          <w:rFonts w:hint="default" w:ascii="Times New Roman" w:hAnsi="Times New Roman" w:eastAsia="方正仿宋_GBK" w:cs="Times New Roman"/>
          <w:b w:val="0"/>
          <w:bCs w:val="0"/>
          <w:sz w:val="32"/>
          <w:szCs w:val="32"/>
          <w:highlight w:val="none"/>
        </w:rPr>
        <w:t>开展知识产权</w:t>
      </w:r>
      <w:r>
        <w:rPr>
          <w:rFonts w:hint="default" w:ascii="Times New Roman" w:hAnsi="Times New Roman" w:eastAsia="方正仿宋_GBK" w:cs="Times New Roman"/>
          <w:b w:val="0"/>
          <w:bCs w:val="0"/>
          <w:sz w:val="32"/>
          <w:szCs w:val="32"/>
          <w:highlight w:val="none"/>
          <w:lang w:eastAsia="zh-CN"/>
        </w:rPr>
        <w:t>、收费权、经营权、在建项目抵质押融资业务</w:t>
      </w:r>
      <w:r>
        <w:rPr>
          <w:rFonts w:hint="default" w:ascii="Times New Roman" w:hAnsi="Times New Roman" w:eastAsia="方正仿宋_GBK" w:cs="Times New Roman"/>
          <w:b w:val="0"/>
          <w:bCs w:val="0"/>
          <w:sz w:val="32"/>
          <w:szCs w:val="32"/>
          <w:highlight w:val="none"/>
        </w:rPr>
        <w:t>。优化“天府文产贷”“文创通”等文旅金融产品，开发适合文化和旅游企业的融资新模式。鼓励金融机构设立文创支行等专营机构。</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kern w:val="2"/>
          <w:sz w:val="32"/>
          <w:szCs w:val="32"/>
          <w:highlight w:val="none"/>
          <w:lang w:val="en-US" w:eastAsia="zh-CN" w:bidi="ar-SA"/>
        </w:rPr>
        <w:t>2</w:t>
      </w:r>
      <w:r>
        <w:rPr>
          <w:rFonts w:hint="eastAsia" w:ascii="Times New Roman" w:hAnsi="Times New Roman" w:eastAsia="方正仿宋_GBK" w:cs="Times New Roman"/>
          <w:b w:val="0"/>
          <w:bCs w:val="0"/>
          <w:kern w:val="2"/>
          <w:sz w:val="32"/>
          <w:szCs w:val="32"/>
          <w:highlight w:val="none"/>
          <w:lang w:val="en-US" w:eastAsia="zh-CN" w:bidi="ar-SA"/>
        </w:rPr>
        <w:t>3</w:t>
      </w:r>
      <w:r>
        <w:rPr>
          <w:rFonts w:hint="default"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val="en-US" w:eastAsia="zh-CN"/>
        </w:rPr>
        <w:t>加快发展普惠金融。优化“天府信用通”数字普惠金融服务，</w:t>
      </w:r>
      <w:r>
        <w:rPr>
          <w:rFonts w:hint="eastAsia" w:ascii="Times New Roman" w:hAnsi="Times New Roman" w:eastAsia="方正仿宋_GBK" w:cs="Times New Roman"/>
          <w:b w:val="0"/>
          <w:bCs w:val="0"/>
          <w:sz w:val="32"/>
          <w:szCs w:val="32"/>
          <w:highlight w:val="none"/>
          <w:lang w:val="en-US" w:eastAsia="zh-CN"/>
        </w:rPr>
        <w:t>深化</w:t>
      </w:r>
      <w:r>
        <w:rPr>
          <w:rFonts w:hint="default" w:ascii="Times New Roman" w:hAnsi="Times New Roman" w:eastAsia="方正仿宋_GBK" w:cs="Times New Roman"/>
          <w:b w:val="0"/>
          <w:bCs w:val="0"/>
          <w:sz w:val="32"/>
          <w:szCs w:val="32"/>
          <w:highlight w:val="none"/>
          <w:lang w:val="en-US" w:eastAsia="zh-CN"/>
        </w:rPr>
        <w:t>“银税合作”“银商合作”</w:t>
      </w: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深入实施“</w:t>
      </w:r>
      <w:r>
        <w:rPr>
          <w:rFonts w:hint="default" w:ascii="Times New Roman" w:hAnsi="Times New Roman" w:eastAsia="方正仿宋_GBK" w:cs="Times New Roman"/>
          <w:b w:val="0"/>
          <w:bCs w:val="0"/>
          <w:kern w:val="2"/>
          <w:sz w:val="32"/>
          <w:szCs w:val="32"/>
          <w:highlight w:val="none"/>
          <w:lang w:val="en-US" w:eastAsia="zh-CN" w:bidi="ar-SA"/>
        </w:rPr>
        <w:t>蓉易贷”普惠信贷工程</w:t>
      </w:r>
      <w:r>
        <w:rPr>
          <w:rFonts w:hint="default" w:ascii="Times New Roman" w:hAnsi="Times New Roman" w:eastAsia="方正仿宋_GBK" w:cs="Times New Roman"/>
          <w:b w:val="0"/>
          <w:bCs w:val="0"/>
          <w:color w:val="auto"/>
          <w:kern w:val="0"/>
          <w:sz w:val="32"/>
          <w:szCs w:val="32"/>
          <w:highlight w:val="none"/>
          <w:lang w:eastAsia="zh-CN" w:bidi="ar"/>
        </w:rPr>
        <w:t>。</w:t>
      </w:r>
      <w:r>
        <w:rPr>
          <w:rFonts w:hint="eastAsia" w:ascii="方正黑体_GBK" w:hAnsi="方正黑体_GBK" w:eastAsia="方正黑体_GBK" w:cs="方正黑体_GBK"/>
          <w:b w:val="0"/>
          <w:bCs w:val="0"/>
          <w:color w:val="auto"/>
          <w:kern w:val="0"/>
          <w:sz w:val="32"/>
          <w:szCs w:val="32"/>
          <w:highlight w:val="none"/>
          <w:lang w:eastAsia="zh-CN" w:bidi="ar"/>
        </w:rPr>
        <w:t>支持符合条件的金融机构设立普惠金融专营机构</w:t>
      </w:r>
      <w:r>
        <w:rPr>
          <w:rFonts w:hint="default" w:ascii="Times New Roman" w:hAnsi="Times New Roman" w:eastAsia="方正仿宋_GBK" w:cs="Times New Roman"/>
          <w:b w:val="0"/>
          <w:bCs w:val="0"/>
          <w:color w:val="auto"/>
          <w:kern w:val="0"/>
          <w:sz w:val="32"/>
          <w:szCs w:val="32"/>
          <w:highlight w:val="none"/>
          <w:lang w:eastAsia="zh-CN" w:bidi="ar"/>
        </w:rPr>
        <w:t>，</w:t>
      </w:r>
      <w:r>
        <w:rPr>
          <w:rFonts w:hint="default" w:ascii="Times New Roman" w:hAnsi="Times New Roman" w:eastAsia="方正仿宋_GBK" w:cs="Times New Roman"/>
          <w:b w:val="0"/>
          <w:bCs w:val="0"/>
          <w:sz w:val="32"/>
          <w:szCs w:val="32"/>
          <w:highlight w:val="none"/>
          <w:lang w:val="en-US" w:eastAsia="zh-CN"/>
        </w:rPr>
        <w:t>加强小微企业首贷户培育和信用贷款投放。发挥小额贷款公司和典当行融资功能，提升对小微企业的融资服务水平。强化金融服</w:t>
      </w:r>
      <w:r>
        <w:rPr>
          <w:rFonts w:hint="default" w:ascii="Times New Roman" w:hAnsi="Times New Roman" w:eastAsia="方正仿宋_GBK" w:cs="Times New Roman"/>
          <w:b w:val="0"/>
          <w:bCs w:val="0"/>
          <w:kern w:val="2"/>
          <w:sz w:val="32"/>
          <w:szCs w:val="32"/>
          <w:highlight w:val="none"/>
          <w:lang w:val="en-US" w:eastAsia="zh-CN" w:bidi="ar"/>
        </w:rPr>
        <w:t>务新市民，</w:t>
      </w:r>
      <w:r>
        <w:rPr>
          <w:rFonts w:hint="eastAsia" w:ascii="Times New Roman" w:hAnsi="Times New Roman" w:eastAsia="方正仿宋_GBK" w:cs="Times New Roman"/>
          <w:b w:val="0"/>
          <w:bCs w:val="0"/>
          <w:sz w:val="32"/>
          <w:szCs w:val="32"/>
          <w:highlight w:val="none"/>
          <w:lang w:val="en-US" w:eastAsia="zh-CN"/>
        </w:rPr>
        <w:t>完善</w:t>
      </w:r>
      <w:r>
        <w:rPr>
          <w:rFonts w:hint="default" w:ascii="Times New Roman" w:hAnsi="Times New Roman" w:eastAsia="方正仿宋_GBK" w:cs="Times New Roman"/>
          <w:b w:val="0"/>
          <w:bCs w:val="0"/>
          <w:sz w:val="32"/>
          <w:szCs w:val="32"/>
          <w:highlight w:val="none"/>
          <w:lang w:val="en-US" w:eastAsia="zh-CN"/>
        </w:rPr>
        <w:t>金融支持政策，推动信贷资源向新市民集中的行业以及创新创业基地、产业工业园区等倾斜。</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2</w:t>
      </w:r>
      <w:r>
        <w:rPr>
          <w:rFonts w:hint="eastAsia" w:ascii="Times New Roman" w:hAnsi="Times New Roman" w:eastAsia="方正仿宋_GBK" w:cs="Times New Roman"/>
          <w:b w:val="0"/>
          <w:bCs w:val="0"/>
          <w:kern w:val="2"/>
          <w:sz w:val="32"/>
          <w:szCs w:val="32"/>
          <w:highlight w:val="none"/>
          <w:lang w:val="en-US" w:eastAsia="zh-CN" w:bidi="ar-SA"/>
        </w:rPr>
        <w:t>4</w:t>
      </w:r>
      <w:r>
        <w:rPr>
          <w:rFonts w:hint="default"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创新发展养老金融。支持银行机构探索开展综合性养老金融服务。鼓励保险、信托等金融机构加强与养老服务公司合作，积极研发住房反向抵押养老保险、养老消费信托计划等适应养老需求新趋势的金融产品。深化养老理财产品试点，积极开展养老储蓄业务试点，更好满足人民群众养老金融需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 w:val="0"/>
          <w:bCs w:val="0"/>
          <w:kern w:val="0"/>
          <w:sz w:val="32"/>
          <w:szCs w:val="32"/>
          <w:highlight w:val="none"/>
          <w:lang w:eastAsia="zh-CN" w:bidi="ar"/>
        </w:rPr>
      </w:pPr>
      <w:r>
        <w:rPr>
          <w:rFonts w:hint="default" w:ascii="Times New Roman" w:hAnsi="Times New Roman" w:eastAsia="方正黑体_GBK" w:cs="Times New Roman"/>
          <w:b w:val="0"/>
          <w:bCs w:val="0"/>
          <w:kern w:val="0"/>
          <w:sz w:val="32"/>
          <w:szCs w:val="32"/>
          <w:highlight w:val="none"/>
          <w:lang w:eastAsia="zh-CN" w:bidi="ar"/>
        </w:rPr>
        <w:t>四、建设服务高质量发展的金融创新体系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rPr>
      </w:pPr>
      <w:bookmarkStart w:id="15" w:name="_Toc1931810450"/>
      <w:bookmarkStart w:id="16" w:name="_Toc62507292"/>
      <w:bookmarkStart w:id="17" w:name="_Toc63331469"/>
      <w:r>
        <w:rPr>
          <w:rFonts w:hint="default" w:ascii="Times New Roman" w:hAnsi="Times New Roman" w:eastAsia="方正楷体_GBK" w:cs="Times New Roman"/>
          <w:b w:val="0"/>
          <w:bCs w:val="0"/>
          <w:sz w:val="32"/>
          <w:szCs w:val="32"/>
          <w:highlight w:val="none"/>
          <w:lang w:eastAsia="zh-CN"/>
        </w:rPr>
        <w:t>（十</w:t>
      </w:r>
      <w:r>
        <w:rPr>
          <w:rFonts w:hint="eastAsia" w:ascii="Times New Roman" w:hAnsi="Times New Roman" w:eastAsia="方正楷体_GBK" w:cs="Times New Roman"/>
          <w:b w:val="0"/>
          <w:bCs w:val="0"/>
          <w:sz w:val="32"/>
          <w:szCs w:val="32"/>
          <w:highlight w:val="none"/>
          <w:lang w:val="en-US" w:eastAsia="zh-CN"/>
        </w:rPr>
        <w:t>五</w:t>
      </w:r>
      <w:r>
        <w:rPr>
          <w:rFonts w:hint="default" w:ascii="Times New Roman" w:hAnsi="Times New Roman" w:eastAsia="方正楷体_GBK" w:cs="Times New Roman"/>
          <w:b w:val="0"/>
          <w:bCs w:val="0"/>
          <w:sz w:val="32"/>
          <w:szCs w:val="32"/>
          <w:highlight w:val="none"/>
          <w:lang w:eastAsia="zh-CN"/>
        </w:rPr>
        <w:t>）</w:t>
      </w:r>
      <w:bookmarkEnd w:id="15"/>
      <w:bookmarkEnd w:id="16"/>
      <w:bookmarkEnd w:id="17"/>
      <w:r>
        <w:rPr>
          <w:rFonts w:hint="default" w:ascii="Times New Roman" w:hAnsi="Times New Roman" w:eastAsia="方正楷体_GBK" w:cs="Times New Roman"/>
          <w:b w:val="0"/>
          <w:bCs w:val="0"/>
          <w:sz w:val="32"/>
          <w:szCs w:val="32"/>
          <w:highlight w:val="none"/>
        </w:rPr>
        <w:t>深入开展科创金融改革。</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val="en-US" w:eastAsia="zh-CN"/>
        </w:rPr>
        <w:t>2</w:t>
      </w:r>
      <w:r>
        <w:rPr>
          <w:rFonts w:hint="eastAsia" w:ascii="Times New Roman" w:hAnsi="Times New Roman" w:eastAsia="方正仿宋_GBK" w:cs="Times New Roman"/>
          <w:b w:val="0"/>
          <w:bCs w:val="0"/>
          <w:sz w:val="32"/>
          <w:szCs w:val="32"/>
          <w:highlight w:val="none"/>
          <w:lang w:val="en-US" w:eastAsia="zh-CN"/>
        </w:rPr>
        <w:t>5</w:t>
      </w:r>
      <w:r>
        <w:rPr>
          <w:rFonts w:hint="default" w:ascii="Times New Roman" w:hAnsi="Times New Roman" w:eastAsia="方正仿宋_GBK" w:cs="Times New Roman"/>
          <w:b w:val="0"/>
          <w:bCs w:val="0"/>
          <w:sz w:val="32"/>
          <w:szCs w:val="32"/>
          <w:highlight w:val="none"/>
          <w:lang w:val="en-US" w:eastAsia="zh-CN"/>
        </w:rPr>
        <w:t>.</w:t>
      </w:r>
      <w:r>
        <w:rPr>
          <w:rFonts w:hint="eastAsia" w:ascii="方正黑体_GBK" w:hAnsi="方正黑体_GBK" w:eastAsia="方正黑体_GBK" w:cs="方正黑体_GBK"/>
          <w:b w:val="0"/>
          <w:bCs w:val="0"/>
          <w:sz w:val="32"/>
          <w:szCs w:val="32"/>
          <w:highlight w:val="none"/>
          <w:lang w:val="en-US" w:eastAsia="zh-CN"/>
        </w:rPr>
        <w:t>推动西部（成都）科学城、中国（绵阳）科技城开展</w:t>
      </w:r>
      <w:r>
        <w:rPr>
          <w:rFonts w:hint="eastAsia" w:ascii="方正黑体_GBK" w:hAnsi="方正黑体_GBK" w:eastAsia="方正黑体_GBK" w:cs="方正黑体_GBK"/>
          <w:b w:val="0"/>
          <w:bCs w:val="0"/>
          <w:sz w:val="32"/>
          <w:szCs w:val="32"/>
          <w:highlight w:val="none"/>
        </w:rPr>
        <w:t>科创金融领域先行先试</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color w:val="000000"/>
          <w:kern w:val="2"/>
          <w:sz w:val="32"/>
          <w:szCs w:val="32"/>
          <w:lang w:val="en-US" w:eastAsia="zh-CN" w:bidi="ar-SA"/>
        </w:rPr>
        <w:t>支持成都市、绵阳市联合申建国家级科创金融改革试验区。</w:t>
      </w:r>
      <w:r>
        <w:rPr>
          <w:rFonts w:hint="default" w:ascii="方正黑体_GBK" w:hAnsi="方正黑体_GBK" w:eastAsia="方正黑体_GBK" w:cs="方正黑体_GBK"/>
          <w:b w:val="0"/>
          <w:bCs w:val="0"/>
          <w:sz w:val="32"/>
          <w:szCs w:val="32"/>
          <w:highlight w:val="none"/>
          <w:lang w:eastAsia="zh-CN"/>
        </w:rPr>
        <w:t>鼓励银行机构设立科技金融专营机构或科技支行。</w:t>
      </w:r>
      <w:r>
        <w:rPr>
          <w:rFonts w:hint="eastAsia" w:ascii="Times New Roman" w:hAnsi="Times New Roman" w:eastAsia="方正仿宋_GBK" w:cs="Times New Roman"/>
          <w:b w:val="0"/>
          <w:bCs w:val="0"/>
          <w:color w:val="000000"/>
          <w:kern w:val="2"/>
          <w:sz w:val="32"/>
          <w:szCs w:val="32"/>
          <w:lang w:val="en-US" w:eastAsia="zh-CN" w:bidi="ar-SA"/>
        </w:rPr>
        <w:t>探索投、贷、债联动多元化试点，推进投贷联动、孵投联动、投债联动、投保联动等试点，创新“债权+股权”“银行+创业投资”等融资服务。</w:t>
      </w:r>
      <w:r>
        <w:rPr>
          <w:rFonts w:hint="default" w:ascii="Times New Roman" w:hAnsi="Times New Roman" w:eastAsia="方正仿宋_GBK" w:cs="Times New Roman"/>
          <w:b w:val="0"/>
          <w:bCs w:val="0"/>
          <w:color w:val="000000"/>
          <w:kern w:val="2"/>
          <w:sz w:val="32"/>
          <w:szCs w:val="32"/>
          <w:lang w:val="en-US" w:eastAsia="zh-CN" w:bidi="ar-SA"/>
        </w:rPr>
        <w:t>支持保险机构创新科技保险产品，探索建立科技保险奖补机制，开展专利保险、首台（套）重大技术装备保险等服务。支持科创企业直接融资，推动优质科创企业上市。</w:t>
      </w:r>
      <w:r>
        <w:rPr>
          <w:rFonts w:hint="eastAsia" w:ascii="Times New Roman" w:hAnsi="Times New Roman" w:eastAsia="方正仿宋_GBK" w:cs="Times New Roman"/>
          <w:b w:val="0"/>
          <w:bCs w:val="0"/>
          <w:color w:val="000000"/>
          <w:kern w:val="2"/>
          <w:sz w:val="32"/>
          <w:szCs w:val="32"/>
          <w:lang w:val="en-US" w:eastAsia="zh-CN" w:bidi="ar-SA"/>
        </w:rPr>
        <w:t>强化天府（四川）联合股权</w:t>
      </w:r>
      <w:r>
        <w:rPr>
          <w:rFonts w:hint="eastAsia" w:ascii="Times New Roman" w:hAnsi="Times New Roman" w:eastAsia="方正仿宋_GBK" w:cs="Times New Roman"/>
          <w:b w:val="0"/>
          <w:bCs w:val="0"/>
          <w:sz w:val="32"/>
          <w:szCs w:val="32"/>
          <w:highlight w:val="none"/>
          <w:lang w:eastAsia="zh-CN"/>
        </w:rPr>
        <w:t>交易中心科技金融创新专板融资功能，</w:t>
      </w:r>
      <w:r>
        <w:rPr>
          <w:rFonts w:hint="eastAsia" w:ascii="方正黑体_GBK" w:hAnsi="方正黑体_GBK" w:eastAsia="方正黑体_GBK" w:cs="方正黑体_GBK"/>
          <w:b w:val="0"/>
          <w:bCs w:val="0"/>
          <w:sz w:val="32"/>
          <w:szCs w:val="32"/>
          <w:highlight w:val="none"/>
          <w:lang w:eastAsia="zh-CN"/>
        </w:rPr>
        <w:t>推动科技成果市场化估值和转化融资</w:t>
      </w:r>
      <w:r>
        <w:rPr>
          <w:rFonts w:hint="eastAsia" w:ascii="方正黑体_GBK" w:hAnsi="方正黑体_GBK" w:eastAsia="方正黑体_GBK" w:cs="方正黑体_GBK"/>
          <w:kern w:val="2"/>
          <w:sz w:val="32"/>
          <w:szCs w:val="32"/>
          <w:highlight w:val="none"/>
          <w:lang w:val="en-US" w:eastAsia="zh-CN" w:bidi="ar-SA"/>
        </w:rPr>
        <w:t>。</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w:t>
      </w:r>
      <w:r>
        <w:rPr>
          <w:rFonts w:hint="eastAsia" w:ascii="Times New Roman" w:hAnsi="Times New Roman" w:eastAsia="方正仿宋_GBK" w:cs="Times New Roman"/>
          <w:b w:val="0"/>
          <w:bCs w:val="0"/>
          <w:sz w:val="32"/>
          <w:szCs w:val="32"/>
          <w:highlight w:val="none"/>
          <w:lang w:val="en-US" w:eastAsia="zh-CN"/>
        </w:rPr>
        <w:t>6</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rPr>
        <w:t>探索创建知识产权金融生态示范区</w:t>
      </w:r>
      <w:r>
        <w:rPr>
          <w:rFonts w:hint="eastAsia" w:ascii="Times New Roman" w:hAnsi="Times New Roman" w:eastAsia="方正仿宋_GBK" w:cs="Times New Roman"/>
          <w:b w:val="0"/>
          <w:bCs w:val="0"/>
          <w:sz w:val="32"/>
          <w:szCs w:val="32"/>
          <w:highlight w:val="none"/>
          <w:lang w:eastAsia="zh-CN"/>
        </w:rPr>
        <w:t>，创新知识产权投融资模式，构建金融机构聚集、</w:t>
      </w:r>
      <w:r>
        <w:rPr>
          <w:rFonts w:hint="eastAsia" w:ascii="Times New Roman" w:hAnsi="Times New Roman" w:eastAsia="方正仿宋_GBK" w:cs="Times New Roman"/>
          <w:b w:val="0"/>
          <w:bCs w:val="0"/>
          <w:sz w:val="32"/>
          <w:szCs w:val="32"/>
          <w:highlight w:val="none"/>
          <w:lang w:val="en-US" w:eastAsia="zh-CN"/>
        </w:rPr>
        <w:t>要素市场完备、金融系统安全、营商环境一流的知识产权金融生态体系，着力打造知识产权金融创新改革先行区、知识产权金融业态集聚区、知识产权金融服务创新发展样板区。</w:t>
      </w:r>
      <w:r>
        <w:rPr>
          <w:rFonts w:hint="eastAsia" w:ascii="Times New Roman" w:hAnsi="Times New Roman" w:eastAsia="方正仿宋_GBK" w:cs="Times New Roman"/>
          <w:b w:val="0"/>
          <w:bCs w:val="0"/>
          <w:sz w:val="32"/>
          <w:szCs w:val="32"/>
          <w:highlight w:val="none"/>
          <w:lang w:eastAsia="zh-CN"/>
        </w:rPr>
        <w:t>依托国家知识产权运营公共服务（成都）试点平台、成都知识产权交易中心、</w:t>
      </w:r>
      <w:r>
        <w:rPr>
          <w:rFonts w:hint="default" w:ascii="Times New Roman" w:hAnsi="Times New Roman" w:eastAsia="方正仿宋_GBK" w:cs="Times New Roman"/>
          <w:b w:val="0"/>
          <w:bCs w:val="0"/>
          <w:sz w:val="32"/>
          <w:szCs w:val="32"/>
          <w:highlight w:val="none"/>
        </w:rPr>
        <w:t>基于区块链技术的知识产权融资平台、知识产权法庭</w:t>
      </w:r>
      <w:r>
        <w:rPr>
          <w:rFonts w:hint="eastAsia" w:ascii="Times New Roman" w:hAnsi="Times New Roman" w:eastAsia="方正仿宋_GBK" w:cs="Times New Roman"/>
          <w:b w:val="0"/>
          <w:bCs w:val="0"/>
          <w:sz w:val="32"/>
          <w:szCs w:val="32"/>
          <w:highlight w:val="none"/>
          <w:lang w:eastAsia="zh-CN"/>
        </w:rPr>
        <w:t>等服务平台，打造全链条知识产权服务体系</w:t>
      </w:r>
      <w:r>
        <w:rPr>
          <w:rFonts w:hint="default" w:ascii="Times New Roman" w:hAnsi="Times New Roman" w:eastAsia="方正仿宋_GBK" w:cs="Times New Roman"/>
          <w:b w:val="0"/>
          <w:bCs w:val="0"/>
          <w:sz w:val="32"/>
          <w:szCs w:val="32"/>
          <w:highlight w:val="none"/>
        </w:rPr>
        <w:t>。</w:t>
      </w:r>
      <w:r>
        <w:rPr>
          <w:rFonts w:hint="eastAsia" w:ascii="Times New Roman" w:hAnsi="Times New Roman" w:eastAsia="方正仿宋_GBK" w:cs="Times New Roman"/>
          <w:b w:val="0"/>
          <w:bCs w:val="0"/>
          <w:sz w:val="32"/>
          <w:szCs w:val="32"/>
          <w:highlight w:val="none"/>
          <w:lang w:eastAsia="zh-CN"/>
        </w:rPr>
        <w:t>鼓励金融机构创新基于知识产权的金融产品和服务模式，探索发行知识产权证券化产品。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rPr>
      </w:pPr>
      <w:r>
        <w:rPr>
          <w:rFonts w:hint="default" w:ascii="Times New Roman" w:hAnsi="Times New Roman" w:eastAsia="方正楷体_GBK" w:cs="Times New Roman"/>
          <w:b w:val="0"/>
          <w:bCs w:val="0"/>
          <w:sz w:val="32"/>
          <w:szCs w:val="32"/>
          <w:highlight w:val="none"/>
          <w:lang w:eastAsia="zh-CN"/>
        </w:rPr>
        <w:t>（十</w:t>
      </w:r>
      <w:r>
        <w:rPr>
          <w:rFonts w:hint="eastAsia" w:ascii="Times New Roman" w:hAnsi="Times New Roman" w:eastAsia="方正楷体_GBK" w:cs="Times New Roman"/>
          <w:b w:val="0"/>
          <w:bCs w:val="0"/>
          <w:sz w:val="32"/>
          <w:szCs w:val="32"/>
          <w:highlight w:val="none"/>
          <w:lang w:val="en-US" w:eastAsia="zh-CN"/>
        </w:rPr>
        <w:t>六</w:t>
      </w:r>
      <w:r>
        <w:rPr>
          <w:rFonts w:hint="default" w:ascii="Times New Roman" w:hAnsi="Times New Roman" w:eastAsia="方正楷体_GBK" w:cs="Times New Roman"/>
          <w:b w:val="0"/>
          <w:bCs w:val="0"/>
          <w:sz w:val="32"/>
          <w:szCs w:val="32"/>
          <w:highlight w:val="none"/>
          <w:lang w:eastAsia="zh-CN"/>
        </w:rPr>
        <w:t>）打造中国（西部）金融科技发展高地</w:t>
      </w:r>
      <w:r>
        <w:rPr>
          <w:rFonts w:hint="default" w:ascii="Times New Roman" w:hAnsi="Times New Roman" w:eastAsia="方正楷体_GBK" w:cs="Times New Roman"/>
          <w:b w:val="0"/>
          <w:bCs w:val="0"/>
          <w:sz w:val="32"/>
          <w:szCs w:val="32"/>
          <w:highlight w:val="none"/>
        </w:rPr>
        <w:t>。</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2</w:t>
      </w:r>
      <w:r>
        <w:rPr>
          <w:rFonts w:hint="eastAsia" w:ascii="Times New Roman" w:hAnsi="Times New Roman" w:eastAsia="方正仿宋_GBK" w:cs="Times New Roman"/>
          <w:b w:val="0"/>
          <w:bCs w:val="0"/>
          <w:sz w:val="32"/>
          <w:szCs w:val="32"/>
          <w:highlight w:val="none"/>
          <w:lang w:val="en-US" w:eastAsia="zh-CN"/>
        </w:rPr>
        <w:t>7</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rPr>
        <w:t>积极争取在</w:t>
      </w:r>
      <w:r>
        <w:rPr>
          <w:rFonts w:hint="default" w:ascii="Times New Roman" w:hAnsi="Times New Roman" w:eastAsia="方正仿宋_GBK" w:cs="Times New Roman"/>
          <w:b w:val="0"/>
          <w:bCs w:val="0"/>
          <w:sz w:val="32"/>
          <w:szCs w:val="32"/>
          <w:highlight w:val="none"/>
          <w:lang w:eastAsia="zh-CN"/>
        </w:rPr>
        <w:t>成都布局</w:t>
      </w:r>
      <w:r>
        <w:rPr>
          <w:rFonts w:hint="default" w:ascii="Times New Roman" w:hAnsi="Times New Roman" w:eastAsia="方正仿宋_GBK" w:cs="Times New Roman"/>
          <w:b w:val="0"/>
          <w:bCs w:val="0"/>
          <w:sz w:val="32"/>
          <w:szCs w:val="32"/>
          <w:highlight w:val="none"/>
        </w:rPr>
        <w:t>金融科技相关的国家重大基础设施、新型研发机构和重大创新平台</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持续推动成方金融科技（成都）公司、国家金融与发展实验室</w:t>
      </w:r>
      <w:r>
        <w:rPr>
          <w:rFonts w:hint="default" w:ascii="Times New Roman" w:hAnsi="Times New Roman" w:eastAsia="方正仿宋_GBK" w:cs="Times New Roman"/>
          <w:b w:val="0"/>
          <w:bCs w:val="0"/>
          <w:sz w:val="32"/>
          <w:szCs w:val="32"/>
          <w:highlight w:val="none"/>
          <w:lang w:eastAsia="zh-CN"/>
        </w:rPr>
        <w:t>成都基地等研发机构强化金融科技底层理论研究和关键技术攻关，</w:t>
      </w:r>
      <w:r>
        <w:rPr>
          <w:rFonts w:hint="default" w:ascii="Times New Roman" w:hAnsi="Times New Roman" w:eastAsia="方正仿宋_GBK" w:cs="Times New Roman"/>
          <w:b w:val="0"/>
          <w:bCs w:val="0"/>
          <w:sz w:val="32"/>
          <w:szCs w:val="32"/>
          <w:highlight w:val="none"/>
          <w:lang w:val="en-US" w:eastAsia="zh-CN"/>
        </w:rPr>
        <w:t>推进人工智能、大数据、云计算、区块链等金融科技领域研究成果在成都率先落地应用</w:t>
      </w:r>
      <w:r>
        <w:rPr>
          <w:rFonts w:hint="default" w:ascii="Times New Roman" w:hAnsi="Times New Roman" w:eastAsia="方正仿宋_GBK" w:cs="Times New Roman"/>
          <w:b w:val="0"/>
          <w:bCs w:val="0"/>
          <w:sz w:val="32"/>
          <w:szCs w:val="32"/>
          <w:highlight w:val="none"/>
          <w:lang w:eastAsia="zh-CN"/>
        </w:rPr>
        <w:t>。发挥交子金融科技中心、天府国际金融科技产业</w:t>
      </w:r>
      <w:r>
        <w:rPr>
          <w:rFonts w:hint="default" w:ascii="Times New Roman" w:hAnsi="Times New Roman" w:eastAsia="方正仿宋_GBK" w:cs="Times New Roman"/>
          <w:b w:val="0"/>
          <w:bCs w:val="0"/>
          <w:snapToGrid w:val="0"/>
          <w:color w:val="auto"/>
          <w:kern w:val="0"/>
          <w:sz w:val="32"/>
          <w:szCs w:val="32"/>
          <w:highlight w:val="none"/>
        </w:rPr>
        <w:t>园</w:t>
      </w:r>
      <w:r>
        <w:rPr>
          <w:rFonts w:hint="eastAsia" w:ascii="Times New Roman" w:hAnsi="Times New Roman" w:eastAsia="方正仿宋_GBK" w:cs="Times New Roman"/>
          <w:b w:val="0"/>
          <w:bCs w:val="0"/>
          <w:snapToGrid w:val="0"/>
          <w:color w:val="auto"/>
          <w:kern w:val="0"/>
          <w:sz w:val="32"/>
          <w:szCs w:val="32"/>
          <w:highlight w:val="none"/>
          <w:lang w:eastAsia="zh-CN"/>
        </w:rPr>
        <w:t>孵化</w:t>
      </w:r>
      <w:r>
        <w:rPr>
          <w:rFonts w:hint="default" w:ascii="Times New Roman" w:hAnsi="Times New Roman" w:eastAsia="方正仿宋_GBK" w:cs="Times New Roman"/>
          <w:b w:val="0"/>
          <w:bCs w:val="0"/>
          <w:snapToGrid w:val="0"/>
          <w:color w:val="auto"/>
          <w:kern w:val="0"/>
          <w:sz w:val="32"/>
          <w:szCs w:val="32"/>
          <w:highlight w:val="none"/>
          <w:lang w:eastAsia="zh-CN"/>
        </w:rPr>
        <w:t>功能</w:t>
      </w:r>
      <w:r>
        <w:rPr>
          <w:rFonts w:hint="default" w:ascii="Times New Roman" w:hAnsi="Times New Roman" w:eastAsia="方正仿宋_GBK" w:cs="Times New Roman"/>
          <w:b w:val="0"/>
          <w:bCs w:val="0"/>
          <w:snapToGrid w:val="0"/>
          <w:color w:val="auto"/>
          <w:kern w:val="0"/>
          <w:sz w:val="32"/>
          <w:szCs w:val="32"/>
          <w:highlight w:val="none"/>
        </w:rPr>
        <w:t>，</w:t>
      </w:r>
      <w:r>
        <w:rPr>
          <w:rFonts w:hint="default" w:ascii="Times New Roman" w:hAnsi="Times New Roman" w:eastAsia="方正仿宋_GBK" w:cs="Times New Roman"/>
          <w:b w:val="0"/>
          <w:bCs w:val="0"/>
          <w:sz w:val="32"/>
          <w:szCs w:val="32"/>
          <w:highlight w:val="none"/>
        </w:rPr>
        <w:t>完善金融科技</w:t>
      </w:r>
      <w:r>
        <w:rPr>
          <w:rFonts w:hint="default" w:ascii="Times New Roman" w:hAnsi="Times New Roman" w:eastAsia="方正仿宋_GBK" w:cs="Times New Roman"/>
          <w:b w:val="0"/>
          <w:bCs w:val="0"/>
          <w:sz w:val="32"/>
          <w:szCs w:val="32"/>
          <w:highlight w:val="none"/>
          <w:lang w:eastAsia="zh-CN"/>
        </w:rPr>
        <w:t>企业</w:t>
      </w:r>
      <w:r>
        <w:rPr>
          <w:rFonts w:hint="default" w:ascii="Times New Roman" w:hAnsi="Times New Roman" w:eastAsia="方正仿宋_GBK" w:cs="Times New Roman"/>
          <w:b w:val="0"/>
          <w:bCs w:val="0"/>
          <w:sz w:val="32"/>
          <w:szCs w:val="32"/>
          <w:highlight w:val="none"/>
        </w:rPr>
        <w:t>梯度培育体系，</w:t>
      </w:r>
      <w:r>
        <w:rPr>
          <w:rFonts w:hint="default" w:ascii="Times New Roman" w:hAnsi="Times New Roman" w:eastAsia="方正仿宋_GBK" w:cs="Times New Roman"/>
          <w:b w:val="0"/>
          <w:bCs w:val="0"/>
          <w:sz w:val="32"/>
          <w:szCs w:val="32"/>
          <w:highlight w:val="none"/>
          <w:lang w:eastAsia="zh-CN"/>
        </w:rPr>
        <w:t>打造</w:t>
      </w:r>
      <w:r>
        <w:rPr>
          <w:rFonts w:hint="default" w:ascii="Times New Roman" w:hAnsi="Times New Roman" w:eastAsia="方正仿宋_GBK" w:cs="Times New Roman"/>
          <w:b w:val="0"/>
          <w:bCs w:val="0"/>
          <w:sz w:val="32"/>
          <w:szCs w:val="32"/>
          <w:highlight w:val="none"/>
        </w:rPr>
        <w:t>金融科技领域的标杆企业。</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00"/>
          <w:kern w:val="2"/>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rPr>
        <w:t>2</w:t>
      </w:r>
      <w:r>
        <w:rPr>
          <w:rFonts w:hint="eastAsia" w:ascii="Times New Roman" w:hAnsi="Times New Roman" w:eastAsia="方正仿宋_GBK" w:cs="Times New Roman"/>
          <w:b w:val="0"/>
          <w:bCs w:val="0"/>
          <w:sz w:val="32"/>
          <w:szCs w:val="32"/>
          <w:highlight w:val="none"/>
          <w:lang w:val="en-US" w:eastAsia="zh-CN"/>
        </w:rPr>
        <w:t>8</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bidi="ar-SA"/>
        </w:rPr>
        <w:t>深入推进</w:t>
      </w:r>
      <w:r>
        <w:rPr>
          <w:rFonts w:hint="default" w:ascii="Times New Roman" w:hAnsi="Times New Roman" w:eastAsia="方正仿宋_GBK" w:cs="Times New Roman"/>
          <w:b w:val="0"/>
          <w:bCs w:val="0"/>
          <w:sz w:val="32"/>
          <w:szCs w:val="32"/>
          <w:highlight w:val="none"/>
          <w:lang w:val="en-US" w:eastAsia="zh-CN"/>
        </w:rPr>
        <w:t>金融科技创新监管工作，积极争取资本市场金融科技创新试点。支持金融机构</w:t>
      </w:r>
      <w:r>
        <w:rPr>
          <w:rFonts w:hint="eastAsia" w:ascii="Times New Roman" w:hAnsi="Times New Roman" w:eastAsia="方正仿宋_GBK" w:cs="Times New Roman"/>
          <w:b w:val="0"/>
          <w:bCs w:val="0"/>
          <w:sz w:val="32"/>
          <w:szCs w:val="32"/>
          <w:highlight w:val="none"/>
          <w:lang w:val="en-US" w:eastAsia="zh-CN"/>
        </w:rPr>
        <w:t>对</w:t>
      </w:r>
      <w:r>
        <w:rPr>
          <w:rFonts w:hint="default" w:ascii="Times New Roman" w:hAnsi="Times New Roman" w:eastAsia="方正仿宋_GBK" w:cs="Times New Roman"/>
          <w:b w:val="0"/>
          <w:bCs w:val="0"/>
          <w:sz w:val="32"/>
          <w:szCs w:val="32"/>
          <w:highlight w:val="none"/>
          <w:lang w:val="en-US" w:eastAsia="zh-CN"/>
        </w:rPr>
        <w:t>支付结算、授信贷款、数字票据、供应链融资等金融场景数字化、智能化改造</w:t>
      </w:r>
      <w:r>
        <w:rPr>
          <w:rFonts w:hint="eastAsia" w:ascii="Times New Roman" w:hAnsi="Times New Roman" w:eastAsia="方正仿宋_GBK" w:cs="Times New Roman"/>
          <w:b w:val="0"/>
          <w:bCs w:val="0"/>
          <w:sz w:val="32"/>
          <w:szCs w:val="32"/>
          <w:highlight w:val="none"/>
          <w:lang w:val="en-US" w:eastAsia="zh-CN"/>
        </w:rPr>
        <w:t>。深化</w:t>
      </w:r>
      <w:r>
        <w:rPr>
          <w:rFonts w:hint="default" w:ascii="Times New Roman" w:hAnsi="Times New Roman" w:eastAsia="方正仿宋_GBK" w:cs="Times New Roman"/>
          <w:b w:val="0"/>
          <w:bCs w:val="0"/>
          <w:sz w:val="32"/>
          <w:szCs w:val="32"/>
          <w:highlight w:val="none"/>
          <w:lang w:val="en-US" w:eastAsia="zh-CN"/>
        </w:rPr>
        <w:t>成都数字人民币试点，完善数字人民币应用生态体系，构建</w:t>
      </w:r>
      <w:r>
        <w:rPr>
          <w:rFonts w:hint="default" w:ascii="Times New Roman" w:hAnsi="Times New Roman" w:eastAsia="方正仿宋_GBK" w:cs="Times New Roman"/>
          <w:b w:val="0"/>
          <w:bCs w:val="0"/>
          <w:color w:val="000000"/>
          <w:kern w:val="2"/>
          <w:sz w:val="32"/>
          <w:szCs w:val="32"/>
          <w:highlight w:val="none"/>
          <w:lang w:val="en-US" w:eastAsia="zh-CN" w:bidi="ar-SA"/>
        </w:rPr>
        <w:t>乡村惠农、智慧民生、政府服务等数字人民币应用场景，加快落地天府金融科技研究院。</w:t>
      </w:r>
    </w:p>
    <w:p>
      <w:pPr>
        <w:pStyle w:val="7"/>
        <w:keepNext w:val="0"/>
        <w:keepLines w:val="0"/>
        <w:pageBreakBefore w:val="0"/>
        <w:widowControl w:val="0"/>
        <w:kinsoku/>
        <w:wordWrap/>
        <w:topLinePunct w:val="0"/>
        <w:autoSpaceDE/>
        <w:autoSpaceDN/>
        <w:bidi w:val="0"/>
        <w:snapToGrid/>
        <w:spacing w:line="600" w:lineRule="exact"/>
        <w:ind w:firstLine="723"/>
        <w:textAlignment w:val="auto"/>
        <w:rPr>
          <w:rFonts w:hint="default" w:ascii="Times New Roman" w:hAnsi="Times New Roman" w:eastAsia="方正黑体_GBK" w:cs="Times New Roman"/>
          <w:b w:val="0"/>
          <w:bCs w:val="0"/>
          <w:sz w:val="32"/>
          <w:szCs w:val="32"/>
          <w:highlight w:val="none"/>
          <w:lang w:eastAsia="zh-CN"/>
        </w:rPr>
      </w:pPr>
      <w:bookmarkStart w:id="18" w:name="_Toc28785421"/>
      <w:r>
        <w:rPr>
          <w:rFonts w:hint="default" w:ascii="Times New Roman" w:hAnsi="Times New Roman" w:eastAsia="方正黑体_GBK" w:cs="Times New Roman"/>
          <w:b w:val="0"/>
          <w:bCs w:val="0"/>
          <w:sz w:val="32"/>
          <w:szCs w:val="32"/>
          <w:highlight w:val="none"/>
          <w:lang w:eastAsia="zh-CN"/>
        </w:rPr>
        <w:t>五、建设支持全球资本配置的内陆金融开放体系</w:t>
      </w:r>
    </w:p>
    <w:bookmarkEnd w:id="11"/>
    <w:bookmarkEnd w:id="18"/>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lang w:val="en-US" w:eastAsia="zh-CN"/>
        </w:rPr>
      </w:pPr>
      <w:bookmarkStart w:id="19" w:name="_Toc434905057"/>
      <w:r>
        <w:rPr>
          <w:rFonts w:hint="default" w:ascii="Times New Roman" w:hAnsi="Times New Roman" w:eastAsia="方正楷体_GBK" w:cs="Times New Roman"/>
          <w:b w:val="0"/>
          <w:bCs w:val="0"/>
          <w:sz w:val="32"/>
          <w:szCs w:val="32"/>
          <w:highlight w:val="none"/>
          <w:lang w:val="en-US" w:eastAsia="zh-CN"/>
        </w:rPr>
        <w:t>（十</w:t>
      </w:r>
      <w:r>
        <w:rPr>
          <w:rFonts w:hint="eastAsia" w:ascii="Times New Roman" w:hAnsi="Times New Roman" w:eastAsia="方正楷体_GBK" w:cs="Times New Roman"/>
          <w:b w:val="0"/>
          <w:bCs w:val="0"/>
          <w:sz w:val="32"/>
          <w:szCs w:val="32"/>
          <w:highlight w:val="none"/>
          <w:lang w:val="en-US" w:eastAsia="zh-CN"/>
        </w:rPr>
        <w:t>七</w:t>
      </w:r>
      <w:r>
        <w:rPr>
          <w:rFonts w:hint="default" w:ascii="Times New Roman" w:hAnsi="Times New Roman" w:eastAsia="方正楷体_GBK" w:cs="Times New Roman"/>
          <w:b w:val="0"/>
          <w:bCs w:val="0"/>
          <w:sz w:val="32"/>
          <w:szCs w:val="32"/>
          <w:highlight w:val="none"/>
          <w:lang w:val="en-US" w:eastAsia="zh-CN"/>
        </w:rPr>
        <w:t>）有序推进跨境金融业务创新。</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黑体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sz w:val="32"/>
          <w:szCs w:val="32"/>
          <w:highlight w:val="none"/>
          <w:lang w:val="en-US" w:eastAsia="zh-CN"/>
        </w:rPr>
        <w:t>29</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黑体_GBK" w:cs="Times New Roman"/>
          <w:b w:val="0"/>
          <w:bCs w:val="0"/>
          <w:kern w:val="2"/>
          <w:sz w:val="32"/>
          <w:szCs w:val="32"/>
          <w:highlight w:val="none"/>
          <w:lang w:val="en-US" w:eastAsia="zh-CN" w:bidi="ar-SA"/>
        </w:rPr>
        <w:t>鼓励</w:t>
      </w:r>
      <w:r>
        <w:rPr>
          <w:rFonts w:hint="default" w:ascii="Times New Roman" w:hAnsi="Times New Roman" w:eastAsia="方正仿宋_GBK" w:cs="Times New Roman"/>
          <w:b w:val="0"/>
          <w:bCs w:val="0"/>
          <w:sz w:val="32"/>
          <w:szCs w:val="32"/>
          <w:highlight w:val="none"/>
          <w:lang w:val="en-US" w:eastAsia="zh-CN"/>
        </w:rPr>
        <w:t>在川企业</w:t>
      </w:r>
      <w:r>
        <w:rPr>
          <w:rFonts w:hint="default" w:ascii="Times New Roman" w:hAnsi="Times New Roman" w:eastAsia="方正黑体_GBK" w:cs="Times New Roman"/>
          <w:b w:val="0"/>
          <w:bCs w:val="0"/>
          <w:kern w:val="2"/>
          <w:sz w:val="32"/>
          <w:szCs w:val="32"/>
          <w:highlight w:val="none"/>
          <w:lang w:val="en-US" w:eastAsia="zh-CN" w:bidi="ar-SA"/>
        </w:rPr>
        <w:t>在与共建“一带一路”国家和地区的对外贸易合作中使用人民币计价结算。</w:t>
      </w:r>
      <w:r>
        <w:rPr>
          <w:rFonts w:hint="default" w:ascii="Times New Roman" w:hAnsi="Times New Roman" w:eastAsia="方正仿宋_GBK" w:cs="Times New Roman"/>
          <w:b w:val="0"/>
          <w:bCs w:val="0"/>
          <w:sz w:val="32"/>
          <w:szCs w:val="32"/>
          <w:highlight w:val="none"/>
          <w:lang w:val="en-US" w:eastAsia="zh-CN"/>
        </w:rPr>
        <w:t>鼓励</w:t>
      </w:r>
      <w:r>
        <w:rPr>
          <w:rFonts w:hint="default" w:ascii="Times New Roman" w:hAnsi="Times New Roman" w:eastAsia="方正黑体_GBK" w:cs="Times New Roman"/>
          <w:b w:val="0"/>
          <w:bCs w:val="0"/>
          <w:kern w:val="2"/>
          <w:sz w:val="32"/>
          <w:szCs w:val="32"/>
          <w:highlight w:val="none"/>
          <w:lang w:val="en-US" w:eastAsia="zh-CN" w:bidi="ar-SA"/>
        </w:rPr>
        <w:t>银行业金融机构按现行政策规定向境外符合条件的企业和项目发放人民币贷款，支持使用境外机构人民币银行结算账户（NRA账户）办理境外项目人民币贷款。支持在蓉金融机构与境内外金融机构联动，依法开发并投放面向国际市场的人民币金融产品。</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w:t>
      </w:r>
      <w:r>
        <w:rPr>
          <w:rFonts w:hint="eastAsia" w:ascii="Times New Roman" w:hAnsi="Times New Roman" w:eastAsia="方正仿宋_GBK" w:cs="Times New Roman"/>
          <w:b w:val="0"/>
          <w:bCs w:val="0"/>
          <w:sz w:val="32"/>
          <w:szCs w:val="32"/>
          <w:highlight w:val="none"/>
          <w:lang w:val="en-US" w:eastAsia="zh-CN"/>
        </w:rPr>
        <w:t>0</w:t>
      </w:r>
      <w:r>
        <w:rPr>
          <w:rFonts w:hint="default" w:ascii="Times New Roman" w:hAnsi="Times New Roman" w:eastAsia="方正仿宋_GBK" w:cs="Times New Roman"/>
          <w:b w:val="0"/>
          <w:bCs w:val="0"/>
          <w:sz w:val="32"/>
          <w:szCs w:val="32"/>
          <w:highlight w:val="none"/>
          <w:lang w:val="en-US" w:eastAsia="zh-CN"/>
        </w:rPr>
        <w:t>.开展外债便利化试点，支持</w:t>
      </w:r>
      <w:r>
        <w:rPr>
          <w:rFonts w:hint="eastAsia" w:ascii="Times New Roman" w:hAnsi="Times New Roman" w:eastAsia="方正仿宋_GBK" w:cs="Times New Roman"/>
          <w:b w:val="0"/>
          <w:bCs w:val="0"/>
          <w:sz w:val="32"/>
          <w:szCs w:val="32"/>
          <w:highlight w:val="none"/>
          <w:lang w:val="en-US" w:eastAsia="zh-CN"/>
        </w:rPr>
        <w:t>成都</w:t>
      </w:r>
      <w:r>
        <w:rPr>
          <w:rFonts w:hint="default" w:ascii="Times New Roman" w:hAnsi="Times New Roman" w:eastAsia="方正仿宋_GBK" w:cs="Times New Roman"/>
          <w:b w:val="0"/>
          <w:bCs w:val="0"/>
          <w:sz w:val="32"/>
          <w:szCs w:val="32"/>
          <w:highlight w:val="none"/>
          <w:lang w:val="en-US" w:eastAsia="zh-CN"/>
        </w:rPr>
        <w:t>非金融企业按照有关规定开展一次性外债登记管理改革试点。</w:t>
      </w:r>
      <w:r>
        <w:rPr>
          <w:rFonts w:hint="eastAsia" w:ascii="方正黑体_GBK" w:hAnsi="方正黑体_GBK" w:eastAsia="方正黑体_GBK" w:cs="方正黑体_GBK"/>
          <w:b w:val="0"/>
          <w:bCs w:val="0"/>
          <w:sz w:val="32"/>
          <w:szCs w:val="32"/>
          <w:highlight w:val="none"/>
          <w:lang w:val="en-US" w:eastAsia="zh-CN"/>
        </w:rPr>
        <w:t>在跨境直接投资交易环节</w:t>
      </w:r>
      <w:r>
        <w:rPr>
          <w:rFonts w:hint="default" w:ascii="Times New Roman" w:hAnsi="Times New Roman" w:eastAsia="方正仿宋_GBK" w:cs="Times New Roman"/>
          <w:b w:val="0"/>
          <w:bCs w:val="0"/>
          <w:sz w:val="32"/>
          <w:szCs w:val="32"/>
          <w:highlight w:val="none"/>
          <w:lang w:val="en-US" w:eastAsia="zh-CN"/>
        </w:rPr>
        <w:t>，提升登记和兑换便利化程度。支持市场主体综合运用资本项目收入支付便利化、非投资性外商投资企业境内再投资等便利化政策，提高外商投资企业资金使用效率。</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w:t>
      </w:r>
      <w:r>
        <w:rPr>
          <w:rFonts w:hint="eastAsia" w:ascii="Times New Roman" w:hAnsi="Times New Roman" w:eastAsia="方正仿宋_GBK"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lang w:val="en-US" w:eastAsia="zh-CN"/>
        </w:rPr>
        <w:t>.</w:t>
      </w:r>
      <w:r>
        <w:rPr>
          <w:rFonts w:hint="eastAsia" w:ascii="方正黑体_GBK" w:hAnsi="方正黑体_GBK" w:eastAsia="方正黑体_GBK" w:cs="方正黑体_GBK"/>
          <w:b w:val="0"/>
          <w:bCs w:val="0"/>
          <w:sz w:val="32"/>
          <w:szCs w:val="32"/>
          <w:highlight w:val="none"/>
          <w:lang w:val="en-US" w:eastAsia="zh-CN"/>
        </w:rPr>
        <w:t>支持符合条件的证券期货经营机构开展跨境业务。支持符合条件的金融机构依法开展跨境贷款、跨境发行债券、跨境投资并购、跨境证券投资、跨境资金集中运营等跨境金融服务。</w:t>
      </w:r>
      <w:r>
        <w:rPr>
          <w:rFonts w:hint="default" w:ascii="Times New Roman" w:hAnsi="Times New Roman" w:eastAsia="方正仿宋_GBK" w:cs="Times New Roman"/>
          <w:b w:val="0"/>
          <w:bCs w:val="0"/>
          <w:sz w:val="32"/>
          <w:szCs w:val="32"/>
          <w:highlight w:val="none"/>
          <w:lang w:val="en-US" w:eastAsia="zh-CN"/>
        </w:rPr>
        <w:t>支持</w:t>
      </w:r>
      <w:r>
        <w:rPr>
          <w:rFonts w:hint="eastAsia" w:ascii="方正黑体_GBK" w:hAnsi="方正黑体_GBK" w:eastAsia="方正黑体_GBK" w:cs="方正黑体_GBK"/>
          <w:b w:val="0"/>
          <w:bCs w:val="0"/>
          <w:sz w:val="32"/>
          <w:szCs w:val="32"/>
          <w:highlight w:val="none"/>
          <w:lang w:val="en-US" w:eastAsia="zh-CN"/>
        </w:rPr>
        <w:t>符合要求的金融机构成为合格境外投资者投资境内证券期货市场的托管人</w:t>
      </w:r>
      <w:r>
        <w:rPr>
          <w:rFonts w:hint="default" w:ascii="Times New Roman" w:hAnsi="Times New Roman" w:eastAsia="方正仿宋_GBK" w:cs="Times New Roman"/>
          <w:b w:val="0"/>
          <w:bCs w:val="0"/>
          <w:sz w:val="32"/>
          <w:szCs w:val="32"/>
          <w:highlight w:val="none"/>
          <w:lang w:val="en-US" w:eastAsia="zh-CN"/>
        </w:rPr>
        <w:t>。</w:t>
      </w:r>
      <w:r>
        <w:rPr>
          <w:rFonts w:hint="default" w:ascii="方正黑体_GBK" w:hAnsi="方正黑体_GBK" w:eastAsia="方正黑体_GBK" w:cs="方正黑体_GBK"/>
          <w:b w:val="0"/>
          <w:bCs w:val="0"/>
          <w:sz w:val="32"/>
          <w:szCs w:val="32"/>
          <w:highlight w:val="none"/>
          <w:lang w:val="en-US" w:eastAsia="zh-CN"/>
        </w:rPr>
        <w:t>支持符合条件的融资租赁企业通过境外借款、境外发行债券或资产证券化等方式拓宽融资渠道。支持在</w:t>
      </w:r>
      <w:r>
        <w:rPr>
          <w:rFonts w:hint="eastAsia" w:ascii="方正黑体_GBK" w:hAnsi="方正黑体_GBK" w:eastAsia="方正黑体_GBK" w:cs="方正黑体_GBK"/>
          <w:b w:val="0"/>
          <w:bCs w:val="0"/>
          <w:sz w:val="32"/>
          <w:szCs w:val="32"/>
          <w:highlight w:val="none"/>
          <w:lang w:val="en-US" w:eastAsia="zh-CN"/>
        </w:rPr>
        <w:t>成都</w:t>
      </w:r>
      <w:r>
        <w:rPr>
          <w:rFonts w:hint="default" w:ascii="方正黑体_GBK" w:hAnsi="方正黑体_GBK" w:eastAsia="方正黑体_GBK" w:cs="方正黑体_GBK"/>
          <w:b w:val="0"/>
          <w:bCs w:val="0"/>
          <w:sz w:val="32"/>
          <w:szCs w:val="32"/>
          <w:highlight w:val="none"/>
          <w:lang w:val="en-US" w:eastAsia="zh-CN"/>
        </w:rPr>
        <w:t>法人金融机构按监管规定在东盟国家争取境外保荐上市、发行债券等业务牌照资格。</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w:t>
      </w:r>
      <w:r>
        <w:rPr>
          <w:rFonts w:hint="eastAsia" w:ascii="Times New Roman" w:hAnsi="Times New Roman" w:eastAsia="方正仿宋_GBK" w:cs="Times New Roman"/>
          <w:b w:val="0"/>
          <w:bCs w:val="0"/>
          <w:sz w:val="32"/>
          <w:szCs w:val="32"/>
          <w:highlight w:val="none"/>
          <w:lang w:val="en-US" w:eastAsia="zh-CN"/>
        </w:rPr>
        <w:t>2</w:t>
      </w:r>
      <w:r>
        <w:rPr>
          <w:rFonts w:hint="default" w:ascii="Times New Roman" w:hAnsi="Times New Roman" w:eastAsia="方正仿宋_GBK" w:cs="Times New Roman"/>
          <w:b w:val="0"/>
          <w:bCs w:val="0"/>
          <w:sz w:val="32"/>
          <w:szCs w:val="32"/>
          <w:highlight w:val="none"/>
          <w:lang w:val="en-US" w:eastAsia="zh-CN"/>
        </w:rPr>
        <w:t>.支持</w:t>
      </w:r>
      <w:r>
        <w:rPr>
          <w:rFonts w:hint="eastAsia" w:ascii="方正黑体_GBK" w:hAnsi="方正黑体_GBK" w:eastAsia="方正黑体_GBK" w:cs="方正黑体_GBK"/>
          <w:b w:val="0"/>
          <w:bCs w:val="0"/>
          <w:sz w:val="32"/>
          <w:szCs w:val="32"/>
          <w:highlight w:val="none"/>
          <w:lang w:val="en-US" w:eastAsia="zh-CN"/>
        </w:rPr>
        <w:t>非银行支付机构稳妥拓展非现金支付应用领域</w:t>
      </w:r>
      <w:r>
        <w:rPr>
          <w:rFonts w:hint="default" w:ascii="Times New Roman" w:hAnsi="Times New Roman" w:eastAsia="方正仿宋_GBK" w:cs="Times New Roman"/>
          <w:b w:val="0"/>
          <w:bCs w:val="0"/>
          <w:sz w:val="32"/>
          <w:szCs w:val="32"/>
          <w:highlight w:val="none"/>
          <w:lang w:val="en-US" w:eastAsia="zh-CN"/>
        </w:rPr>
        <w:t>。</w:t>
      </w:r>
      <w:r>
        <w:rPr>
          <w:rFonts w:hint="eastAsia" w:ascii="方正黑体_GBK" w:hAnsi="方正黑体_GBK" w:eastAsia="方正黑体_GBK" w:cs="方正黑体_GBK"/>
          <w:b w:val="0"/>
          <w:bCs w:val="0"/>
          <w:sz w:val="32"/>
          <w:szCs w:val="32"/>
          <w:highlight w:val="none"/>
          <w:lang w:val="en-US" w:eastAsia="zh-CN"/>
        </w:rPr>
        <w:t>拓展移动支付使用范围，提升境外人员在境内使用移动支付便利化水平。</w:t>
      </w:r>
      <w:r>
        <w:rPr>
          <w:rFonts w:hint="default" w:ascii="Times New Roman" w:hAnsi="Times New Roman" w:eastAsia="方正仿宋_GBK" w:cs="Times New Roman"/>
          <w:b w:val="0"/>
          <w:bCs w:val="0"/>
          <w:sz w:val="32"/>
          <w:szCs w:val="32"/>
          <w:highlight w:val="none"/>
          <w:lang w:val="en-US" w:eastAsia="zh-CN"/>
        </w:rPr>
        <w:t>持续推进海外人才个人</w:t>
      </w:r>
      <w:r>
        <w:rPr>
          <w:rFonts w:hint="eastAsia" w:ascii="Times New Roman" w:hAnsi="Times New Roman" w:eastAsia="方正仿宋_GBK" w:cs="Times New Roman"/>
          <w:b w:val="0"/>
          <w:bCs w:val="0"/>
          <w:sz w:val="32"/>
          <w:szCs w:val="32"/>
          <w:highlight w:val="none"/>
          <w:lang w:val="en-US" w:eastAsia="zh-CN"/>
        </w:rPr>
        <w:t>用</w:t>
      </w:r>
      <w:r>
        <w:rPr>
          <w:rFonts w:hint="default" w:ascii="Times New Roman" w:hAnsi="Times New Roman" w:eastAsia="方正仿宋_GBK" w:cs="Times New Roman"/>
          <w:b w:val="0"/>
          <w:bCs w:val="0"/>
          <w:sz w:val="32"/>
          <w:szCs w:val="32"/>
          <w:highlight w:val="none"/>
          <w:lang w:val="en-US" w:eastAsia="zh-CN"/>
        </w:rPr>
        <w:t>汇便利化</w:t>
      </w:r>
      <w:r>
        <w:rPr>
          <w:rFonts w:hint="eastAsia" w:ascii="Times New Roman" w:hAnsi="Times New Roman" w:eastAsia="方正仿宋_GBK" w:cs="Times New Roman"/>
          <w:b w:val="0"/>
          <w:bCs w:val="0"/>
          <w:sz w:val="32"/>
          <w:szCs w:val="32"/>
          <w:highlight w:val="none"/>
          <w:lang w:val="en-US" w:eastAsia="zh-CN"/>
        </w:rPr>
        <w:t>，</w:t>
      </w:r>
      <w:r>
        <w:rPr>
          <w:rFonts w:hint="default" w:ascii="方正黑体_GBK" w:hAnsi="方正黑体_GBK" w:eastAsia="方正黑体_GBK" w:cs="方正黑体_GBK"/>
          <w:b w:val="0"/>
          <w:bCs w:val="0"/>
          <w:sz w:val="32"/>
          <w:szCs w:val="32"/>
          <w:highlight w:val="none"/>
          <w:lang w:val="en-US" w:eastAsia="zh-CN"/>
        </w:rPr>
        <w:t>便利境外赴成渝地区的游客境内小额支付。</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rPr>
      </w:pPr>
      <w:bookmarkStart w:id="20" w:name="_Toc1353127288"/>
      <w:r>
        <w:rPr>
          <w:rFonts w:hint="default" w:ascii="Times New Roman" w:hAnsi="Times New Roman" w:eastAsia="方正楷体_GBK" w:cs="Times New Roman"/>
          <w:b w:val="0"/>
          <w:bCs w:val="0"/>
          <w:sz w:val="32"/>
          <w:szCs w:val="32"/>
          <w:highlight w:val="none"/>
          <w:lang w:eastAsia="zh-CN"/>
        </w:rPr>
        <w:t>（十</w:t>
      </w:r>
      <w:r>
        <w:rPr>
          <w:rFonts w:hint="eastAsia" w:ascii="Times New Roman" w:hAnsi="Times New Roman" w:eastAsia="方正楷体_GBK" w:cs="Times New Roman"/>
          <w:b w:val="0"/>
          <w:bCs w:val="0"/>
          <w:sz w:val="32"/>
          <w:szCs w:val="32"/>
          <w:highlight w:val="none"/>
          <w:lang w:val="en-US" w:eastAsia="zh-CN"/>
        </w:rPr>
        <w:t>八</w:t>
      </w:r>
      <w:r>
        <w:rPr>
          <w:rFonts w:hint="default" w:ascii="Times New Roman" w:hAnsi="Times New Roman" w:eastAsia="方正楷体_GBK" w:cs="Times New Roman"/>
          <w:b w:val="0"/>
          <w:bCs w:val="0"/>
          <w:sz w:val="32"/>
          <w:szCs w:val="32"/>
          <w:highlight w:val="none"/>
          <w:lang w:eastAsia="zh-CN"/>
        </w:rPr>
        <w:t>）支持成都</w:t>
      </w:r>
      <w:r>
        <w:rPr>
          <w:rFonts w:hint="default" w:ascii="Times New Roman" w:hAnsi="Times New Roman" w:eastAsia="方正楷体_GBK" w:cs="Times New Roman"/>
          <w:b w:val="0"/>
          <w:bCs w:val="0"/>
          <w:sz w:val="32"/>
          <w:szCs w:val="32"/>
          <w:highlight w:val="none"/>
        </w:rPr>
        <w:t>建设“一带一路”金融服务中心</w:t>
      </w:r>
      <w:bookmarkEnd w:id="20"/>
      <w:r>
        <w:rPr>
          <w:rFonts w:hint="default" w:ascii="Times New Roman" w:hAnsi="Times New Roman" w:eastAsia="方正楷体_GBK" w:cs="Times New Roman"/>
          <w:b w:val="0"/>
          <w:bCs w:val="0"/>
          <w:sz w:val="32"/>
          <w:szCs w:val="32"/>
          <w:highlight w:val="none"/>
        </w:rPr>
        <w:t>。</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 w:val="0"/>
          <w:bCs w:val="0"/>
          <w:color w:val="FF0000"/>
          <w:sz w:val="32"/>
          <w:szCs w:val="32"/>
          <w:highlight w:val="none"/>
        </w:rPr>
      </w:pPr>
      <w:r>
        <w:rPr>
          <w:rFonts w:hint="default" w:ascii="Times New Roman" w:hAnsi="Times New Roman" w:eastAsia="方正仿宋_GBK" w:cs="Times New Roman"/>
          <w:b w:val="0"/>
          <w:bCs w:val="0"/>
          <w:sz w:val="32"/>
          <w:szCs w:val="32"/>
          <w:highlight w:val="none"/>
          <w:lang w:val="en-US" w:eastAsia="zh-CN"/>
        </w:rPr>
        <w:t>3</w:t>
      </w:r>
      <w:r>
        <w:rPr>
          <w:rFonts w:hint="eastAsia"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rPr>
        <w:t>推动设立</w:t>
      </w:r>
      <w:r>
        <w:rPr>
          <w:rFonts w:hint="default" w:ascii="方正黑体_GBK" w:hAnsi="方正黑体_GBK" w:eastAsia="方正黑体_GBK" w:cs="方正黑体_GBK"/>
          <w:b w:val="0"/>
          <w:bCs w:val="0"/>
          <w:sz w:val="32"/>
          <w:szCs w:val="32"/>
          <w:highlight w:val="none"/>
          <w:lang w:val="en-US" w:eastAsia="zh-CN"/>
        </w:rPr>
        <w:t>人民币海外投贷基金</w:t>
      </w:r>
      <w:r>
        <w:rPr>
          <w:rFonts w:hint="default" w:ascii="Times New Roman" w:hAnsi="Times New Roman" w:eastAsia="方正仿宋_GBK" w:cs="Times New Roman"/>
          <w:b w:val="0"/>
          <w:bCs w:val="0"/>
          <w:sz w:val="32"/>
          <w:szCs w:val="32"/>
          <w:highlight w:val="none"/>
        </w:rPr>
        <w:t>，支持企业在</w:t>
      </w:r>
      <w:r>
        <w:rPr>
          <w:rFonts w:hint="default" w:ascii="Times New Roman" w:hAnsi="Times New Roman" w:eastAsia="方正仿宋_GBK" w:cs="Times New Roman"/>
          <w:b w:val="0"/>
          <w:bCs w:val="0"/>
          <w:sz w:val="32"/>
          <w:szCs w:val="32"/>
          <w:highlight w:val="none"/>
          <w:lang w:eastAsia="zh-CN"/>
        </w:rPr>
        <w:t>共建</w:t>
      </w:r>
      <w:r>
        <w:rPr>
          <w:rFonts w:hint="default" w:ascii="Times New Roman" w:hAnsi="Times New Roman" w:eastAsia="方正仿宋_GBK" w:cs="Times New Roman"/>
          <w:b w:val="0"/>
          <w:bCs w:val="0"/>
          <w:sz w:val="32"/>
          <w:szCs w:val="32"/>
          <w:highlight w:val="none"/>
        </w:rPr>
        <w:t>“一带一路”国家和地区开展投资并购。建设“一带一路”金融资产交易服务平台，提升中欧交易所西部中心功能，为西部地区企业和金融机构走向海外提供支持。</w:t>
      </w:r>
      <w:r>
        <w:rPr>
          <w:rFonts w:hint="default" w:ascii="Times New Roman" w:hAnsi="Times New Roman" w:eastAsia="方正仿宋_GBK" w:cs="Times New Roman"/>
          <w:b w:val="0"/>
          <w:bCs w:val="0"/>
          <w:sz w:val="32"/>
          <w:szCs w:val="32"/>
          <w:highlight w:val="none"/>
          <w:lang w:eastAsia="zh-CN"/>
        </w:rPr>
        <w:t>支持设立</w:t>
      </w:r>
      <w:r>
        <w:rPr>
          <w:rFonts w:hint="default" w:ascii="Times New Roman" w:hAnsi="Times New Roman" w:eastAsia="方正仿宋_GBK" w:cs="Times New Roman"/>
          <w:b w:val="0"/>
          <w:bCs w:val="0"/>
          <w:sz w:val="32"/>
          <w:szCs w:val="32"/>
          <w:highlight w:val="none"/>
          <w:lang w:val="en-US" w:eastAsia="zh-CN"/>
        </w:rPr>
        <w:t>成都创新金融研究院，</w:t>
      </w:r>
      <w:r>
        <w:rPr>
          <w:rFonts w:hint="default" w:ascii="Times New Roman" w:hAnsi="Times New Roman" w:eastAsia="方正仿宋_GBK" w:cs="Times New Roman"/>
          <w:b w:val="0"/>
          <w:bCs w:val="0"/>
          <w:color w:val="auto"/>
          <w:sz w:val="32"/>
          <w:szCs w:val="32"/>
          <w:lang w:val="en-US" w:eastAsia="zh-CN"/>
        </w:rPr>
        <w:t>加强与阿布扎比、卢森堡、新加坡等金融中心城市交流合作，</w:t>
      </w:r>
      <w:r>
        <w:rPr>
          <w:rFonts w:hint="eastAsia" w:ascii="Times New Roman" w:hAnsi="Times New Roman" w:eastAsia="方正仿宋_GBK" w:cs="Times New Roman"/>
          <w:b w:val="0"/>
          <w:bCs w:val="0"/>
          <w:color w:val="auto"/>
          <w:sz w:val="32"/>
          <w:szCs w:val="32"/>
          <w:lang w:val="en-US" w:eastAsia="zh-CN"/>
        </w:rPr>
        <w:t>共同开展</w:t>
      </w:r>
      <w:r>
        <w:rPr>
          <w:rFonts w:hint="default" w:ascii="Times New Roman" w:hAnsi="Times New Roman" w:eastAsia="方正仿宋_GBK" w:cs="Times New Roman"/>
          <w:b w:val="0"/>
          <w:bCs w:val="0"/>
          <w:kern w:val="2"/>
          <w:sz w:val="32"/>
          <w:szCs w:val="32"/>
          <w:highlight w:val="none"/>
          <w:lang w:val="en-US" w:eastAsia="zh-CN" w:bidi="ar-SA"/>
        </w:rPr>
        <w:t>金融人才培育、金融业务创新和金融风险防范</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3</w:t>
      </w:r>
      <w:r>
        <w:rPr>
          <w:rFonts w:hint="eastAsia" w:ascii="Times New Roman" w:hAnsi="Times New Roman" w:eastAsia="方正仿宋_GBK" w:cs="Times New Roman"/>
          <w:b w:val="0"/>
          <w:bCs w:val="0"/>
          <w:sz w:val="32"/>
          <w:szCs w:val="32"/>
          <w:highlight w:val="none"/>
          <w:lang w:val="en-US" w:eastAsia="zh-CN"/>
        </w:rPr>
        <w:t>4</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rPr>
        <w:t>开展</w:t>
      </w:r>
      <w:r>
        <w:rPr>
          <w:rFonts w:hint="default" w:ascii="方正黑体_GBK" w:hAnsi="方正黑体_GBK" w:eastAsia="方正黑体_GBK" w:cs="方正黑体_GBK"/>
          <w:b w:val="0"/>
          <w:bCs w:val="0"/>
          <w:sz w:val="32"/>
          <w:szCs w:val="32"/>
          <w:highlight w:val="none"/>
        </w:rPr>
        <w:t>本外币合一银行结算账户体系试点</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探索与自贸区建设相适应的本外币合一银行结算账户业务，</w:t>
      </w:r>
      <w:r>
        <w:rPr>
          <w:rFonts w:hint="default" w:ascii="Times New Roman" w:hAnsi="Times New Roman" w:eastAsia="方正仿宋_GBK" w:cs="Times New Roman"/>
          <w:b w:val="0"/>
          <w:bCs w:val="0"/>
          <w:sz w:val="32"/>
          <w:szCs w:val="32"/>
          <w:highlight w:val="none"/>
          <w:lang w:eastAsia="zh-CN"/>
        </w:rPr>
        <w:t>提升</w:t>
      </w:r>
      <w:r>
        <w:rPr>
          <w:rFonts w:hint="default" w:ascii="Times New Roman" w:hAnsi="Times New Roman" w:eastAsia="方正仿宋_GBK" w:cs="Times New Roman"/>
          <w:b w:val="0"/>
          <w:bCs w:val="0"/>
          <w:sz w:val="32"/>
          <w:szCs w:val="32"/>
          <w:highlight w:val="none"/>
        </w:rPr>
        <w:t>跨境结算便利化水平</w:t>
      </w:r>
      <w:r>
        <w:rPr>
          <w:rFonts w:hint="default" w:ascii="Times New Roman" w:hAnsi="Times New Roman" w:eastAsia="方正仿宋_GBK" w:cs="Times New Roman"/>
          <w:b w:val="0"/>
          <w:bCs w:val="0"/>
          <w:sz w:val="32"/>
          <w:szCs w:val="32"/>
          <w:highlight w:val="none"/>
          <w:lang w:eastAsia="zh-CN"/>
        </w:rPr>
        <w:t>。争取</w:t>
      </w:r>
      <w:r>
        <w:rPr>
          <w:rFonts w:hint="eastAsia" w:ascii="方正黑体_GBK" w:hAnsi="方正黑体_GBK" w:eastAsia="方正黑体_GBK" w:cs="方正黑体_GBK"/>
          <w:b w:val="0"/>
          <w:bCs w:val="0"/>
          <w:sz w:val="32"/>
          <w:szCs w:val="32"/>
          <w:highlight w:val="none"/>
        </w:rPr>
        <w:t>跨国企业集团本外币合一跨境资金池业务试点</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val="en-US" w:eastAsia="zh-CN"/>
        </w:rPr>
        <w:t>支持在</w:t>
      </w:r>
      <w:r>
        <w:rPr>
          <w:rFonts w:hint="eastAsia" w:ascii="Times New Roman" w:hAnsi="Times New Roman" w:eastAsia="方正仿宋_GBK" w:cs="Times New Roman"/>
          <w:b w:val="0"/>
          <w:bCs w:val="0"/>
          <w:sz w:val="32"/>
          <w:szCs w:val="32"/>
          <w:highlight w:val="none"/>
          <w:lang w:val="en-US" w:eastAsia="zh-CN"/>
        </w:rPr>
        <w:t>成都</w:t>
      </w:r>
      <w:r>
        <w:rPr>
          <w:rFonts w:hint="default" w:ascii="Times New Roman" w:hAnsi="Times New Roman" w:eastAsia="方正仿宋_GBK" w:cs="Times New Roman"/>
          <w:b w:val="0"/>
          <w:bCs w:val="0"/>
          <w:sz w:val="32"/>
          <w:szCs w:val="32"/>
          <w:highlight w:val="none"/>
          <w:lang w:val="en-US" w:eastAsia="zh-CN"/>
        </w:rPr>
        <w:t>跨国公司异地选择符合条件的银行作为跨境资金集中运营业务的合作银行。</w:t>
      </w:r>
      <w:r>
        <w:rPr>
          <w:rFonts w:hint="eastAsia" w:ascii="方正黑体_GBK" w:hAnsi="方正黑体_GBK" w:eastAsia="方正黑体_GBK" w:cs="方正黑体_GBK"/>
          <w:b w:val="0"/>
          <w:bCs w:val="0"/>
          <w:sz w:val="32"/>
          <w:szCs w:val="32"/>
          <w:highlight w:val="none"/>
          <w:lang w:eastAsia="zh-CN"/>
        </w:rPr>
        <w:t>开展</w:t>
      </w:r>
      <w:r>
        <w:rPr>
          <w:rFonts w:hint="eastAsia" w:ascii="方正黑体_GBK" w:hAnsi="方正黑体_GBK" w:eastAsia="方正黑体_GBK" w:cs="方正黑体_GBK"/>
          <w:b w:val="0"/>
          <w:bCs w:val="0"/>
          <w:sz w:val="32"/>
          <w:szCs w:val="32"/>
          <w:highlight w:val="none"/>
        </w:rPr>
        <w:t>合格境内有限合伙人（QDLP）业务试点、合格境外有限合伙人（QFLP）业务试点</w:t>
      </w:r>
      <w:r>
        <w:rPr>
          <w:rFonts w:hint="default" w:ascii="Times New Roman" w:hAnsi="Times New Roman" w:eastAsia="方正仿宋_GBK" w:cs="Times New Roman"/>
          <w:b w:val="0"/>
          <w:bCs w:val="0"/>
          <w:sz w:val="32"/>
          <w:szCs w:val="32"/>
          <w:highlight w:val="none"/>
          <w:lang w:eastAsia="zh-CN"/>
        </w:rPr>
        <w:t>，</w:t>
      </w:r>
      <w:r>
        <w:rPr>
          <w:rFonts w:hint="eastAsia" w:ascii="方正黑体_GBK" w:hAnsi="方正黑体_GBK" w:eastAsia="方正黑体_GBK" w:cs="方正黑体_GBK"/>
          <w:b w:val="0"/>
          <w:bCs w:val="0"/>
          <w:sz w:val="32"/>
          <w:szCs w:val="32"/>
          <w:highlight w:val="none"/>
          <w:lang w:val="en-US" w:eastAsia="zh-CN"/>
        </w:rPr>
        <w:t>支持符合条件的证券、基金、期货等机构申请合格境内机构投资者（QDII）、人民币合格境内机构投资者（RQDII）业务资格</w:t>
      </w:r>
      <w:r>
        <w:rPr>
          <w:rFonts w:hint="default" w:ascii="Times New Roman" w:hAnsi="Times New Roman" w:eastAsia="方正仿宋_GBK" w:cs="Times New Roman"/>
          <w:b w:val="0"/>
          <w:bCs w:val="0"/>
          <w:sz w:val="32"/>
          <w:szCs w:val="32"/>
          <w:highlight w:val="none"/>
        </w:rPr>
        <w:t>。</w:t>
      </w:r>
      <w:r>
        <w:rPr>
          <w:rFonts w:hint="default" w:ascii="方正黑体_GBK" w:hAnsi="方正黑体_GBK" w:eastAsia="方正黑体_GBK" w:cs="方正黑体_GBK"/>
          <w:b w:val="0"/>
          <w:bCs w:val="0"/>
          <w:sz w:val="32"/>
          <w:szCs w:val="32"/>
          <w:highlight w:val="none"/>
          <w:lang w:val="en-US" w:eastAsia="zh-CN"/>
        </w:rPr>
        <w:t>支持</w:t>
      </w:r>
      <w:r>
        <w:rPr>
          <w:rFonts w:hint="default" w:ascii="Times New Roman" w:hAnsi="Times New Roman" w:eastAsia="方正仿宋_GBK" w:cs="Times New Roman"/>
          <w:b w:val="0"/>
          <w:bCs w:val="0"/>
          <w:kern w:val="2"/>
          <w:sz w:val="32"/>
          <w:szCs w:val="32"/>
          <w:highlight w:val="none"/>
          <w:lang w:val="en-US" w:eastAsia="zh-CN" w:bidi="ar-SA"/>
        </w:rPr>
        <w:t>跨国集团在成都</w:t>
      </w:r>
      <w:r>
        <w:rPr>
          <w:rFonts w:hint="default" w:ascii="方正黑体_GBK" w:hAnsi="方正黑体_GBK" w:eastAsia="方正黑体_GBK" w:cs="方正黑体_GBK"/>
          <w:b w:val="0"/>
          <w:bCs w:val="0"/>
          <w:sz w:val="32"/>
          <w:szCs w:val="32"/>
          <w:highlight w:val="none"/>
          <w:lang w:val="en-US" w:eastAsia="zh-CN"/>
        </w:rPr>
        <w:t>设立全球资金管理中心或服务国际陆海贸易新通道的资金管理中心、财务公司</w:t>
      </w:r>
      <w:r>
        <w:rPr>
          <w:rFonts w:hint="default" w:ascii="Times New Roman" w:hAnsi="Times New Roman" w:eastAsia="方正仿宋_GBK" w:cs="Times New Roman"/>
          <w:b w:val="0"/>
          <w:bCs w:val="0"/>
          <w:kern w:val="2"/>
          <w:sz w:val="32"/>
          <w:szCs w:val="32"/>
          <w:highlight w:val="none"/>
          <w:lang w:val="en-US" w:eastAsia="zh-CN" w:bidi="ar-SA"/>
        </w:rPr>
        <w:t>。</w:t>
      </w:r>
    </w:p>
    <w:bookmarkEnd w:id="19"/>
    <w:p>
      <w:pPr>
        <w:pStyle w:val="7"/>
        <w:keepNext w:val="0"/>
        <w:keepLines w:val="0"/>
        <w:pageBreakBefore w:val="0"/>
        <w:widowControl w:val="0"/>
        <w:kinsoku/>
        <w:wordWrap/>
        <w:topLinePunct w:val="0"/>
        <w:autoSpaceDE/>
        <w:autoSpaceDN/>
        <w:bidi w:val="0"/>
        <w:snapToGrid/>
        <w:spacing w:line="600" w:lineRule="exact"/>
        <w:ind w:firstLine="723"/>
        <w:textAlignment w:val="auto"/>
        <w:rPr>
          <w:rFonts w:hint="default" w:ascii="Times New Roman" w:hAnsi="Times New Roman" w:eastAsia="方正黑体_GBK" w:cs="Times New Roman"/>
          <w:b w:val="0"/>
          <w:bCs w:val="0"/>
          <w:sz w:val="32"/>
          <w:szCs w:val="32"/>
          <w:highlight w:val="none"/>
          <w:lang w:eastAsia="zh-CN"/>
        </w:rPr>
      </w:pPr>
      <w:bookmarkStart w:id="21" w:name="_Toc288083401"/>
      <w:bookmarkStart w:id="22" w:name="_Toc63331480"/>
      <w:r>
        <w:rPr>
          <w:rFonts w:hint="default" w:ascii="Times New Roman" w:hAnsi="Times New Roman" w:eastAsia="方正黑体_GBK" w:cs="Times New Roman"/>
          <w:b w:val="0"/>
          <w:bCs w:val="0"/>
          <w:sz w:val="32"/>
          <w:szCs w:val="32"/>
          <w:highlight w:val="none"/>
          <w:lang w:eastAsia="zh-CN"/>
        </w:rPr>
        <w:t>六、建设法治透明高效的金融生态体系</w:t>
      </w:r>
    </w:p>
    <w:bookmarkEnd w:id="21"/>
    <w:bookmarkEnd w:id="22"/>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lang w:val="en-US" w:eastAsia="zh-CN"/>
        </w:rPr>
      </w:pPr>
      <w:bookmarkStart w:id="23" w:name="_Toc1862377051"/>
      <w:bookmarkStart w:id="24" w:name="_Hlk62502718"/>
      <w:r>
        <w:rPr>
          <w:rFonts w:hint="default" w:ascii="Times New Roman" w:hAnsi="Times New Roman" w:eastAsia="方正楷体_GBK" w:cs="Times New Roman"/>
          <w:b w:val="0"/>
          <w:bCs w:val="0"/>
          <w:sz w:val="32"/>
          <w:szCs w:val="32"/>
          <w:highlight w:val="none"/>
          <w:lang w:val="en-US" w:eastAsia="zh-CN"/>
        </w:rPr>
        <w:t>（十</w:t>
      </w:r>
      <w:r>
        <w:rPr>
          <w:rFonts w:hint="eastAsia" w:ascii="Times New Roman" w:hAnsi="Times New Roman" w:eastAsia="方正楷体_GBK" w:cs="Times New Roman"/>
          <w:b w:val="0"/>
          <w:bCs w:val="0"/>
          <w:sz w:val="32"/>
          <w:szCs w:val="32"/>
          <w:highlight w:val="none"/>
          <w:lang w:val="en-US" w:eastAsia="zh-CN"/>
        </w:rPr>
        <w:t>九</w:t>
      </w:r>
      <w:r>
        <w:rPr>
          <w:rFonts w:hint="default" w:ascii="Times New Roman" w:hAnsi="Times New Roman" w:eastAsia="方正楷体_GBK" w:cs="Times New Roman"/>
          <w:b w:val="0"/>
          <w:bCs w:val="0"/>
          <w:sz w:val="32"/>
          <w:szCs w:val="32"/>
          <w:highlight w:val="none"/>
          <w:lang w:val="en-US" w:eastAsia="zh-CN"/>
        </w:rPr>
        <w:t>）持续优化金融营商环境</w:t>
      </w:r>
      <w:bookmarkEnd w:id="23"/>
      <w:bookmarkEnd w:id="24"/>
      <w:r>
        <w:rPr>
          <w:rFonts w:hint="default" w:ascii="Times New Roman" w:hAnsi="Times New Roman" w:eastAsia="方正楷体_GBK" w:cs="Times New Roman"/>
          <w:b w:val="0"/>
          <w:bCs w:val="0"/>
          <w:sz w:val="32"/>
          <w:szCs w:val="32"/>
          <w:highlight w:val="none"/>
          <w:lang w:val="en-US" w:eastAsia="zh-CN"/>
        </w:rPr>
        <w:t>。</w:t>
      </w:r>
    </w:p>
    <w:p>
      <w:pPr>
        <w:keepNext w:val="0"/>
        <w:keepLines w:val="0"/>
        <w:pageBreakBefore w:val="0"/>
        <w:widowControl w:val="0"/>
        <w:kinsoku/>
        <w:wordWrap/>
        <w:overflowPunct/>
        <w:topLinePunct w:val="0"/>
        <w:bidi w:val="0"/>
        <w:snapToGrid w:val="0"/>
        <w:spacing w:line="600" w:lineRule="exact"/>
        <w:ind w:firstLine="64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3</w:t>
      </w:r>
      <w:r>
        <w:rPr>
          <w:rFonts w:hint="eastAsia"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sz w:val="32"/>
          <w:szCs w:val="32"/>
          <w:highlight w:val="none"/>
          <w:lang w:val="en-US" w:eastAsia="zh-CN"/>
        </w:rPr>
        <w:t>根据国家立法进程，</w:t>
      </w:r>
      <w:r>
        <w:rPr>
          <w:rFonts w:hint="default" w:ascii="Times New Roman" w:hAnsi="Times New Roman" w:eastAsia="方正仿宋_GBK" w:cs="Times New Roman"/>
          <w:b w:val="0"/>
          <w:bCs w:val="0"/>
          <w:sz w:val="32"/>
          <w:szCs w:val="32"/>
          <w:highlight w:val="none"/>
          <w:lang w:val="en-US" w:eastAsia="zh-CN"/>
        </w:rPr>
        <w:t>推动《四川省地方金融监督管理条例》修订，</w:t>
      </w:r>
      <w:r>
        <w:rPr>
          <w:rFonts w:hint="eastAsia" w:ascii="Times New Roman" w:hAnsi="Times New Roman" w:eastAsia="方正仿宋_GBK" w:cs="Times New Roman"/>
          <w:b w:val="0"/>
          <w:bCs w:val="0"/>
          <w:sz w:val="32"/>
          <w:szCs w:val="32"/>
          <w:highlight w:val="none"/>
          <w:lang w:val="en-US" w:eastAsia="zh-CN"/>
        </w:rPr>
        <w:t>进一步</w:t>
      </w:r>
      <w:r>
        <w:rPr>
          <w:rFonts w:hint="default" w:ascii="Times New Roman" w:hAnsi="Times New Roman" w:eastAsia="方正仿宋_GBK" w:cs="Times New Roman"/>
          <w:b w:val="0"/>
          <w:bCs w:val="0"/>
          <w:sz w:val="32"/>
          <w:szCs w:val="32"/>
          <w:highlight w:val="none"/>
          <w:lang w:val="en-US" w:eastAsia="zh-CN"/>
        </w:rPr>
        <w:t>完善各类地方金融组织</w:t>
      </w:r>
      <w:r>
        <w:rPr>
          <w:rFonts w:hint="eastAsia" w:ascii="Times New Roman" w:hAnsi="Times New Roman" w:eastAsia="方正仿宋_GBK" w:cs="Times New Roman"/>
          <w:b w:val="0"/>
          <w:bCs w:val="0"/>
          <w:sz w:val="32"/>
          <w:szCs w:val="32"/>
          <w:highlight w:val="none"/>
          <w:lang w:val="en-US" w:eastAsia="zh-CN"/>
        </w:rPr>
        <w:t>具体</w:t>
      </w:r>
      <w:r>
        <w:rPr>
          <w:rFonts w:hint="default" w:ascii="Times New Roman" w:hAnsi="Times New Roman" w:eastAsia="方正仿宋_GBK" w:cs="Times New Roman"/>
          <w:b w:val="0"/>
          <w:bCs w:val="0"/>
          <w:sz w:val="32"/>
          <w:szCs w:val="32"/>
          <w:highlight w:val="none"/>
          <w:lang w:val="en-US" w:eastAsia="zh-CN"/>
        </w:rPr>
        <w:t>监管规则，制定</w:t>
      </w:r>
      <w:r>
        <w:rPr>
          <w:rFonts w:hint="eastAsia" w:ascii="Times New Roman" w:hAnsi="Times New Roman" w:eastAsia="方正仿宋_GBK" w:cs="Times New Roman"/>
          <w:b w:val="0"/>
          <w:bCs w:val="0"/>
          <w:sz w:val="32"/>
          <w:szCs w:val="32"/>
          <w:highlight w:val="none"/>
          <w:lang w:val="en-US" w:eastAsia="zh-CN"/>
        </w:rPr>
        <w:t>我省</w:t>
      </w:r>
      <w:r>
        <w:rPr>
          <w:rFonts w:hint="default" w:ascii="Times New Roman" w:hAnsi="Times New Roman" w:eastAsia="方正仿宋_GBK" w:cs="Times New Roman"/>
          <w:b w:val="0"/>
          <w:bCs w:val="0"/>
          <w:sz w:val="32"/>
          <w:szCs w:val="32"/>
          <w:highlight w:val="none"/>
          <w:lang w:val="en-US" w:eastAsia="zh-CN"/>
        </w:rPr>
        <w:t>《防范和处置非法集资条例》地方性配套规定，健全工作机制。加强地方金融执法队伍建设，全面提升行政执法水平。充分发挥成渝金融法院（成都）作用，推进金融</w:t>
      </w:r>
      <w:r>
        <w:rPr>
          <w:rFonts w:hint="eastAsia" w:ascii="Times New Roman" w:hAnsi="Times New Roman" w:eastAsia="方正仿宋_GBK" w:cs="Times New Roman"/>
          <w:b w:val="0"/>
          <w:bCs w:val="0"/>
          <w:sz w:val="32"/>
          <w:szCs w:val="32"/>
          <w:highlight w:val="none"/>
          <w:lang w:val="en-US" w:eastAsia="zh-CN"/>
        </w:rPr>
        <w:t>案件集中管辖、专业审判</w:t>
      </w:r>
      <w:r>
        <w:rPr>
          <w:rFonts w:hint="default" w:ascii="Times New Roman" w:hAnsi="Times New Roman" w:eastAsia="方正仿宋_GBK" w:cs="Times New Roman"/>
          <w:b w:val="0"/>
          <w:bCs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方正仿宋_GBK" w:cs="Times New Roman"/>
          <w:b w:val="0"/>
          <w:bCs w:val="0"/>
          <w:sz w:val="32"/>
          <w:szCs w:val="32"/>
          <w:highlight w:val="none"/>
          <w:lang w:val="en-US" w:eastAsia="zh-CN"/>
        </w:rPr>
        <w:t>3</w:t>
      </w:r>
      <w:r>
        <w:rPr>
          <w:rFonts w:hint="eastAsia" w:ascii="Times New Roman" w:hAnsi="Times New Roman" w:eastAsia="方正仿宋_GBK" w:cs="Times New Roman"/>
          <w:b w:val="0"/>
          <w:bCs w:val="0"/>
          <w:sz w:val="32"/>
          <w:szCs w:val="32"/>
          <w:highlight w:val="none"/>
          <w:lang w:val="en-US" w:eastAsia="zh-CN"/>
        </w:rPr>
        <w:t>6</w:t>
      </w:r>
      <w:r>
        <w:rPr>
          <w:rFonts w:hint="default" w:ascii="Times New Roman" w:hAnsi="Times New Roman" w:eastAsia="方正仿宋_GBK" w:cs="Times New Roman"/>
          <w:b w:val="0"/>
          <w:bCs w:val="0"/>
          <w:sz w:val="32"/>
          <w:szCs w:val="32"/>
          <w:highlight w:val="none"/>
          <w:lang w:val="en-US" w:eastAsia="zh-CN"/>
        </w:rPr>
        <w:t>.加强金融消费者权益保护，优化投诉维权网络，健全自行和解、外部调解、信访调处、仲裁、诉讼等多元化解决机制，及时有效解决金融消费争议。深入开展金融消费者宣传教育，建设金融教育示范基地，提升社会公众金融素养。加大“放管服”改革力度</w:t>
      </w:r>
      <w:r>
        <w:rPr>
          <w:rFonts w:hint="default" w:ascii="Times New Roman" w:hAnsi="Times New Roman" w:eastAsia="仿宋_GB2312" w:cs="Times New Roman"/>
          <w:b w:val="0"/>
          <w:bCs w:val="0"/>
          <w:color w:val="auto"/>
          <w:sz w:val="32"/>
          <w:szCs w:val="32"/>
          <w:highlight w:val="none"/>
        </w:rPr>
        <w:t>，</w:t>
      </w:r>
      <w:r>
        <w:rPr>
          <w:rFonts w:hint="eastAsia" w:ascii="方正黑体_GBK" w:hAnsi="方正黑体_GBK" w:eastAsia="方正黑体_GBK" w:cs="方正黑体_GBK"/>
          <w:b w:val="0"/>
          <w:bCs w:val="0"/>
          <w:color w:val="auto"/>
          <w:sz w:val="32"/>
          <w:szCs w:val="32"/>
          <w:highlight w:val="none"/>
        </w:rPr>
        <w:t>持续深入开展不正当竞争行为治理</w:t>
      </w:r>
      <w:r>
        <w:rPr>
          <w:rFonts w:hint="default" w:ascii="方正黑体_GBK" w:hAnsi="方正黑体_GBK" w:eastAsia="方正黑体_GBK" w:cs="方正黑体_GBK"/>
          <w:b w:val="0"/>
          <w:bCs w:val="0"/>
          <w:color w:val="auto"/>
          <w:sz w:val="32"/>
          <w:szCs w:val="32"/>
          <w:highlight w:val="none"/>
        </w:rPr>
        <w:t>，</w:t>
      </w:r>
      <w:r>
        <w:rPr>
          <w:rFonts w:hint="default" w:ascii="方正黑体_GBK" w:hAnsi="方正黑体_GBK" w:eastAsia="方正黑体_GBK" w:cs="方正黑体_GBK"/>
          <w:b w:val="0"/>
          <w:bCs w:val="0"/>
          <w:color w:val="auto"/>
          <w:sz w:val="32"/>
          <w:szCs w:val="32"/>
          <w:highlight w:val="none"/>
          <w:lang w:val="en-US" w:eastAsia="zh-CN"/>
        </w:rPr>
        <w:t>加快清理废除妨碍统一市场和公平竞争的各种规定和做法，</w:t>
      </w:r>
      <w:r>
        <w:rPr>
          <w:rFonts w:hint="default" w:ascii="Times New Roman" w:hAnsi="Times New Roman" w:eastAsia="仿宋_GB2312" w:cs="Times New Roman"/>
          <w:b w:val="0"/>
          <w:bCs w:val="0"/>
          <w:color w:val="auto"/>
          <w:sz w:val="32"/>
          <w:szCs w:val="32"/>
          <w:highlight w:val="none"/>
        </w:rPr>
        <w:t>打造公平公正市场环境。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w:t>
      </w:r>
      <w:r>
        <w:rPr>
          <w:rFonts w:hint="eastAsia" w:ascii="Times New Roman" w:hAnsi="Times New Roman" w:eastAsia="方正楷体_GBK" w:cs="Times New Roman"/>
          <w:b w:val="0"/>
          <w:bCs w:val="0"/>
          <w:sz w:val="32"/>
          <w:szCs w:val="32"/>
          <w:highlight w:val="none"/>
          <w:lang w:val="en-US" w:eastAsia="zh-CN"/>
        </w:rPr>
        <w:t>二十</w:t>
      </w:r>
      <w:r>
        <w:rPr>
          <w:rFonts w:hint="default" w:ascii="Times New Roman" w:hAnsi="Times New Roman" w:eastAsia="方正楷体_GBK" w:cs="Times New Roman"/>
          <w:b w:val="0"/>
          <w:bCs w:val="0"/>
          <w:sz w:val="32"/>
          <w:szCs w:val="32"/>
          <w:highlight w:val="none"/>
          <w:lang w:val="en-US" w:eastAsia="zh-CN"/>
        </w:rPr>
        <w:t>）有效防范化解金融风险。</w:t>
      </w:r>
      <w:bookmarkStart w:id="25" w:name="_Toc63331484"/>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eastAsia" w:ascii="Times New Roman" w:hAnsi="Times New Roman" w:eastAsia="方正仿宋_GBK" w:cs="Times New Roman"/>
          <w:b w:val="0"/>
          <w:bCs w:val="0"/>
          <w:sz w:val="32"/>
          <w:szCs w:val="32"/>
          <w:highlight w:val="none"/>
          <w:lang w:val="en-US" w:eastAsia="zh-CN"/>
        </w:rPr>
        <w:t>37</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rPr>
        <w:t>加强地</w:t>
      </w:r>
      <w:r>
        <w:rPr>
          <w:rFonts w:hint="default" w:ascii="Times New Roman" w:hAnsi="Times New Roman" w:eastAsia="方正仿宋_GBK" w:cs="Times New Roman"/>
          <w:b w:val="0"/>
          <w:bCs w:val="0"/>
          <w:sz w:val="32"/>
          <w:szCs w:val="32"/>
          <w:highlight w:val="none"/>
          <w:lang w:val="en-US" w:eastAsia="zh-CN"/>
        </w:rPr>
        <w:t>方金融监管部门与中央金融管理部门驻川机构在信息共享、风险处置和消费者权益保护等领域的协调配合。综合运用日常监测、金融机构评级、存款保险核查、压力测试、宏观审慎评估等手段，积极防范化解金融机构信用风险、流动性风险，对存在风险隐患的金融机构加强早期干预。</w:t>
      </w:r>
    </w:p>
    <w:p>
      <w:pPr>
        <w:keepNext w:val="0"/>
        <w:keepLines w:val="0"/>
        <w:pageBreakBefore w:val="0"/>
        <w:widowControl w:val="0"/>
        <w:kinsoku/>
        <w:wordWrap/>
        <w:overflowPunct/>
        <w:topLinePunct w:val="0"/>
        <w:bidi w:val="0"/>
        <w:snapToGrid w:val="0"/>
        <w:spacing w:line="600" w:lineRule="exact"/>
        <w:ind w:firstLine="640"/>
        <w:jc w:val="both"/>
        <w:textAlignment w:val="auto"/>
        <w:rPr>
          <w:rFonts w:hint="default" w:ascii="Times New Roman" w:hAnsi="Times New Roman" w:eastAsia="方正仿宋_GBK" w:cs="Times New Roman"/>
          <w:b w:val="0"/>
          <w:bCs w:val="0"/>
          <w:color w:val="auto"/>
          <w:kern w:val="0"/>
          <w:sz w:val="32"/>
          <w:szCs w:val="32"/>
          <w:highlight w:val="none"/>
          <w:lang w:eastAsia="zh-CN" w:bidi="ar"/>
        </w:rPr>
      </w:pPr>
      <w:r>
        <w:rPr>
          <w:rFonts w:hint="eastAsia" w:ascii="Times New Roman" w:hAnsi="Times New Roman" w:eastAsia="方正仿宋_GBK" w:cs="Times New Roman"/>
          <w:b w:val="0"/>
          <w:bCs w:val="0"/>
          <w:sz w:val="32"/>
          <w:szCs w:val="32"/>
          <w:highlight w:val="none"/>
          <w:lang w:val="en-US" w:eastAsia="zh-CN"/>
        </w:rPr>
        <w:t>38</w:t>
      </w:r>
      <w:r>
        <w:rPr>
          <w:rFonts w:hint="default" w:ascii="Times New Roman" w:hAnsi="Times New Roman" w:eastAsia="方正仿宋_GBK" w:cs="Times New Roman"/>
          <w:b w:val="0"/>
          <w:bCs w:val="0"/>
          <w:sz w:val="32"/>
          <w:szCs w:val="32"/>
          <w:highlight w:val="none"/>
          <w:lang w:val="en-US" w:eastAsia="zh-CN"/>
        </w:rPr>
        <w:t>.强化监管科技运用，</w:t>
      </w:r>
      <w:r>
        <w:rPr>
          <w:rFonts w:hint="eastAsia" w:ascii="Times New Roman" w:hAnsi="Times New Roman" w:eastAsia="方正仿宋_GBK" w:cs="Times New Roman"/>
          <w:b w:val="0"/>
          <w:bCs w:val="0"/>
          <w:sz w:val="32"/>
          <w:szCs w:val="32"/>
          <w:highlight w:val="none"/>
          <w:lang w:val="en-US" w:eastAsia="zh-CN"/>
        </w:rPr>
        <w:t>完善监管信息采集机制，</w:t>
      </w:r>
      <w:r>
        <w:rPr>
          <w:rFonts w:hint="eastAsia" w:ascii="Times New Roman" w:hAnsi="Times New Roman" w:eastAsia="方正仿宋_GBK" w:cs="Times New Roman"/>
          <w:b w:val="0"/>
          <w:bCs w:val="0"/>
          <w:color w:val="000000"/>
          <w:kern w:val="2"/>
          <w:sz w:val="32"/>
          <w:szCs w:val="32"/>
          <w:highlight w:val="none"/>
          <w:lang w:val="en-US" w:eastAsia="zh-CN" w:bidi="ar-SA"/>
        </w:rPr>
        <w:t>推动</w:t>
      </w:r>
      <w:r>
        <w:rPr>
          <w:rFonts w:hint="default" w:ascii="Times New Roman" w:hAnsi="Times New Roman" w:eastAsia="方正仿宋_GBK" w:cs="Times New Roman"/>
          <w:b w:val="0"/>
          <w:bCs w:val="0"/>
          <w:sz w:val="32"/>
          <w:szCs w:val="32"/>
          <w:highlight w:val="none"/>
        </w:rPr>
        <w:t>中央金融管理部门驻</w:t>
      </w:r>
      <w:r>
        <w:rPr>
          <w:rFonts w:hint="default" w:ascii="Times New Roman" w:hAnsi="Times New Roman" w:eastAsia="方正仿宋_GBK" w:cs="Times New Roman"/>
          <w:b w:val="0"/>
          <w:bCs w:val="0"/>
          <w:sz w:val="32"/>
          <w:szCs w:val="32"/>
          <w:highlight w:val="none"/>
          <w:lang w:eastAsia="zh-CN"/>
        </w:rPr>
        <w:t>川</w:t>
      </w:r>
      <w:r>
        <w:rPr>
          <w:rFonts w:hint="default" w:ascii="Times New Roman" w:hAnsi="Times New Roman" w:eastAsia="方正仿宋_GBK" w:cs="Times New Roman"/>
          <w:b w:val="0"/>
          <w:bCs w:val="0"/>
          <w:sz w:val="32"/>
          <w:szCs w:val="32"/>
          <w:highlight w:val="none"/>
        </w:rPr>
        <w:t>机构与地方金融监管部门</w:t>
      </w:r>
      <w:r>
        <w:rPr>
          <w:rFonts w:hint="eastAsia" w:ascii="Times New Roman" w:hAnsi="Times New Roman" w:eastAsia="方正仿宋_GBK" w:cs="Times New Roman"/>
          <w:b w:val="0"/>
          <w:bCs w:val="0"/>
          <w:sz w:val="32"/>
          <w:szCs w:val="32"/>
          <w:highlight w:val="none"/>
          <w:lang w:eastAsia="zh-CN"/>
        </w:rPr>
        <w:t>的金融风险监测</w:t>
      </w:r>
      <w:r>
        <w:rPr>
          <w:rFonts w:hint="default" w:ascii="Times New Roman" w:hAnsi="Times New Roman" w:eastAsia="方正仿宋_GBK" w:cs="Times New Roman"/>
          <w:b w:val="0"/>
          <w:bCs w:val="0"/>
          <w:sz w:val="32"/>
          <w:szCs w:val="32"/>
          <w:highlight w:val="none"/>
          <w:lang w:eastAsia="zh-CN"/>
        </w:rPr>
        <w:t>系统</w:t>
      </w:r>
      <w:r>
        <w:rPr>
          <w:rFonts w:hint="default" w:ascii="Times New Roman" w:hAnsi="Times New Roman" w:eastAsia="方正仿宋_GBK" w:cs="Times New Roman"/>
          <w:b w:val="0"/>
          <w:bCs w:val="0"/>
          <w:color w:val="000000"/>
          <w:kern w:val="2"/>
          <w:sz w:val="32"/>
          <w:szCs w:val="32"/>
          <w:highlight w:val="none"/>
          <w:lang w:val="en-US" w:eastAsia="zh-CN" w:bidi="ar-SA"/>
        </w:rPr>
        <w:t>信息数据共享</w:t>
      </w:r>
      <w:r>
        <w:rPr>
          <w:rFonts w:hint="eastAsia" w:ascii="Times New Roman" w:hAnsi="Times New Roman" w:eastAsia="方正仿宋_GBK" w:cs="Times New Roman"/>
          <w:b w:val="0"/>
          <w:bCs w:val="0"/>
          <w:color w:val="000000"/>
          <w:kern w:val="2"/>
          <w:sz w:val="32"/>
          <w:szCs w:val="32"/>
          <w:highlight w:val="none"/>
          <w:lang w:val="en-US" w:eastAsia="zh-CN" w:bidi="ar-SA"/>
        </w:rPr>
        <w:t>，</w:t>
      </w:r>
      <w:r>
        <w:rPr>
          <w:rFonts w:hint="eastAsia" w:ascii="仿宋_GB2312" w:hAnsi="仿宋_GB2312" w:eastAsia="仿宋_GB2312" w:cs="仿宋_GB2312"/>
          <w:sz w:val="32"/>
          <w:szCs w:val="32"/>
          <w:lang w:val="en-US" w:eastAsia="zh-CN"/>
        </w:rPr>
        <w:t>提升金融监管数字化智能化水平</w:t>
      </w:r>
      <w:r>
        <w:rPr>
          <w:rFonts w:hint="eastAsia" w:ascii="Times New Roman" w:hAnsi="Times New Roman" w:eastAsia="方正仿宋_GBK" w:cs="Times New Roman"/>
          <w:b w:val="0"/>
          <w:bCs w:val="0"/>
          <w:color w:val="000000"/>
          <w:kern w:val="2"/>
          <w:sz w:val="32"/>
          <w:szCs w:val="32"/>
          <w:highlight w:val="none"/>
          <w:lang w:val="en-US" w:eastAsia="zh-CN" w:bidi="ar-SA"/>
        </w:rPr>
        <w:t>。</w:t>
      </w:r>
      <w:r>
        <w:rPr>
          <w:rFonts w:hint="eastAsia" w:ascii="Times New Roman" w:hAnsi="Times New Roman" w:eastAsia="方正仿宋_GBK" w:cs="Times New Roman"/>
          <w:b w:val="0"/>
          <w:bCs w:val="0"/>
          <w:sz w:val="32"/>
          <w:szCs w:val="32"/>
          <w:highlight w:val="none"/>
          <w:lang w:eastAsia="zh-CN"/>
        </w:rPr>
        <w:t>优化升级地方金融风险监测预警</w:t>
      </w:r>
      <w:r>
        <w:rPr>
          <w:rFonts w:hint="default" w:ascii="Times New Roman" w:hAnsi="Times New Roman" w:eastAsia="方正仿宋_GBK" w:cs="Times New Roman"/>
          <w:b w:val="0"/>
          <w:bCs w:val="0"/>
          <w:sz w:val="32"/>
          <w:szCs w:val="32"/>
          <w:highlight w:val="none"/>
          <w:lang w:eastAsia="zh-CN"/>
        </w:rPr>
        <w:t>系统</w:t>
      </w:r>
      <w:r>
        <w:rPr>
          <w:rFonts w:hint="eastAsia" w:ascii="Times New Roman" w:hAnsi="Times New Roman" w:eastAsia="方正仿宋_GBK" w:cs="Times New Roman"/>
          <w:b w:val="0"/>
          <w:bCs w:val="0"/>
          <w:sz w:val="32"/>
          <w:szCs w:val="32"/>
          <w:highlight w:val="none"/>
          <w:lang w:eastAsia="zh-CN"/>
        </w:rPr>
        <w:t>，</w:t>
      </w:r>
      <w:r>
        <w:rPr>
          <w:rFonts w:hint="eastAsia" w:ascii="Times New Roman" w:hAnsi="Times New Roman" w:eastAsia="方正仿宋_GBK" w:cs="Times New Roman"/>
          <w:b w:val="0"/>
          <w:bCs w:val="0"/>
          <w:sz w:val="32"/>
          <w:szCs w:val="32"/>
          <w:highlight w:val="none"/>
          <w:lang w:val="en-US" w:eastAsia="zh-CN"/>
        </w:rPr>
        <w:t>完善金融风险监测、分析、预警和处置体系，</w:t>
      </w:r>
      <w:r>
        <w:rPr>
          <w:rFonts w:hint="eastAsia" w:ascii="Times New Roman" w:hAnsi="Times New Roman" w:eastAsia="方正仿宋_GBK" w:cs="Times New Roman"/>
          <w:b w:val="0"/>
          <w:bCs w:val="0"/>
          <w:sz w:val="32"/>
          <w:szCs w:val="32"/>
          <w:highlight w:val="none"/>
          <w:lang w:eastAsia="zh-CN"/>
        </w:rPr>
        <w:t>提升金融监管数字化智能化水平。</w:t>
      </w:r>
      <w:r>
        <w:rPr>
          <w:rFonts w:hint="eastAsia" w:ascii="Times New Roman" w:hAnsi="Times New Roman" w:eastAsia="方正仿宋_GBK" w:cs="Times New Roman"/>
          <w:b w:val="0"/>
          <w:bCs w:val="0"/>
          <w:color w:val="000000"/>
          <w:kern w:val="2"/>
          <w:sz w:val="32"/>
          <w:szCs w:val="32"/>
          <w:highlight w:val="none"/>
          <w:lang w:val="en-US" w:eastAsia="zh-CN" w:bidi="ar-SA"/>
        </w:rPr>
        <w:t>完善</w:t>
      </w:r>
      <w:r>
        <w:rPr>
          <w:rFonts w:hint="default" w:ascii="Times New Roman" w:hAnsi="Times New Roman" w:eastAsia="方正仿宋_GBK" w:cs="Times New Roman"/>
          <w:b w:val="0"/>
          <w:bCs w:val="0"/>
          <w:sz w:val="32"/>
          <w:szCs w:val="32"/>
          <w:highlight w:val="none"/>
          <w:lang w:eastAsia="zh-CN"/>
        </w:rPr>
        <w:t>成都市</w:t>
      </w:r>
      <w:r>
        <w:rPr>
          <w:rFonts w:hint="default" w:ascii="Times New Roman" w:hAnsi="Times New Roman" w:eastAsia="方正仿宋_GBK" w:cs="Times New Roman"/>
          <w:b w:val="0"/>
          <w:bCs w:val="0"/>
          <w:color w:val="000000"/>
          <w:kern w:val="2"/>
          <w:sz w:val="32"/>
          <w:szCs w:val="32"/>
          <w:highlight w:val="none"/>
          <w:lang w:val="en-US" w:eastAsia="zh-CN" w:bidi="ar-SA"/>
        </w:rPr>
        <w:t>天府金融风险监测大脑，</w:t>
      </w:r>
      <w:r>
        <w:rPr>
          <w:rFonts w:hint="default" w:ascii="Times New Roman" w:hAnsi="Times New Roman" w:eastAsia="方正仿宋_GBK" w:cs="Times New Roman"/>
          <w:b w:val="0"/>
          <w:bCs w:val="0"/>
          <w:color w:val="auto"/>
          <w:kern w:val="0"/>
          <w:sz w:val="32"/>
          <w:szCs w:val="32"/>
          <w:highlight w:val="none"/>
          <w:lang w:bidi="ar"/>
        </w:rPr>
        <w:t>实现对</w:t>
      </w:r>
      <w:r>
        <w:rPr>
          <w:rFonts w:hint="default" w:ascii="Times New Roman" w:hAnsi="Times New Roman" w:eastAsia="方正仿宋_GBK" w:cs="Times New Roman"/>
          <w:b w:val="0"/>
          <w:bCs w:val="0"/>
          <w:color w:val="auto"/>
          <w:kern w:val="0"/>
          <w:sz w:val="32"/>
          <w:szCs w:val="32"/>
          <w:highlight w:val="none"/>
          <w:lang w:eastAsia="zh-CN" w:bidi="ar"/>
        </w:rPr>
        <w:t>区域</w:t>
      </w:r>
      <w:r>
        <w:rPr>
          <w:rFonts w:hint="default" w:ascii="Times New Roman" w:hAnsi="Times New Roman" w:eastAsia="方正仿宋_GBK" w:cs="Times New Roman"/>
          <w:b w:val="0"/>
          <w:bCs w:val="0"/>
          <w:color w:val="auto"/>
          <w:kern w:val="0"/>
          <w:sz w:val="32"/>
          <w:szCs w:val="32"/>
          <w:highlight w:val="none"/>
          <w:lang w:bidi="ar"/>
        </w:rPr>
        <w:t>金融风险的全</w:t>
      </w:r>
      <w:r>
        <w:rPr>
          <w:rFonts w:hint="eastAsia" w:ascii="Times New Roman" w:hAnsi="Times New Roman" w:eastAsia="方正仿宋_GBK" w:cs="Times New Roman"/>
          <w:b w:val="0"/>
          <w:bCs w:val="0"/>
          <w:color w:val="auto"/>
          <w:kern w:val="0"/>
          <w:sz w:val="32"/>
          <w:szCs w:val="32"/>
          <w:highlight w:val="none"/>
          <w:lang w:eastAsia="zh-CN" w:bidi="ar"/>
        </w:rPr>
        <w:t>程</w:t>
      </w:r>
      <w:r>
        <w:rPr>
          <w:rFonts w:hint="default" w:ascii="Times New Roman" w:hAnsi="Times New Roman" w:eastAsia="方正仿宋_GBK" w:cs="Times New Roman"/>
          <w:b w:val="0"/>
          <w:bCs w:val="0"/>
          <w:color w:val="auto"/>
          <w:kern w:val="0"/>
          <w:sz w:val="32"/>
          <w:szCs w:val="32"/>
          <w:highlight w:val="none"/>
          <w:lang w:bidi="ar"/>
        </w:rPr>
        <w:t>动态监测预警</w:t>
      </w:r>
      <w:r>
        <w:rPr>
          <w:rFonts w:hint="default" w:ascii="Times New Roman" w:hAnsi="Times New Roman" w:eastAsia="方正仿宋_GBK" w:cs="Times New Roman"/>
          <w:b w:val="0"/>
          <w:bCs w:val="0"/>
          <w:color w:val="auto"/>
          <w:kern w:val="0"/>
          <w:sz w:val="32"/>
          <w:szCs w:val="32"/>
          <w:highlight w:val="none"/>
          <w:lang w:eastAsia="zh-CN" w:bidi="ar"/>
        </w:rPr>
        <w:t>。</w:t>
      </w:r>
    </w:p>
    <w:p>
      <w:pPr>
        <w:keepNext w:val="0"/>
        <w:keepLines w:val="0"/>
        <w:pageBreakBefore w:val="0"/>
        <w:widowControl w:val="0"/>
        <w:kinsoku/>
        <w:wordWrap/>
        <w:overflowPunct/>
        <w:topLinePunct w:val="0"/>
        <w:bidi w:val="0"/>
        <w:snapToGrid w:val="0"/>
        <w:spacing w:line="600" w:lineRule="exact"/>
        <w:ind w:firstLine="640"/>
        <w:jc w:val="both"/>
        <w:textAlignment w:val="auto"/>
        <w:rPr>
          <w:rFonts w:hint="default" w:ascii="Times New Roman" w:hAnsi="Times New Roman" w:eastAsia="方正仿宋_GBK" w:cs="Times New Roman"/>
          <w:b w:val="0"/>
          <w:bCs w:val="0"/>
          <w:sz w:val="32"/>
          <w:szCs w:val="32"/>
          <w:highlight w:val="none"/>
        </w:rPr>
      </w:pPr>
      <w:r>
        <w:rPr>
          <w:rFonts w:hint="eastAsia" w:ascii="Times New Roman" w:hAnsi="Times New Roman" w:eastAsia="方正仿宋_GBK" w:cs="Times New Roman"/>
          <w:b w:val="0"/>
          <w:bCs w:val="0"/>
          <w:color w:val="auto"/>
          <w:kern w:val="0"/>
          <w:sz w:val="32"/>
          <w:szCs w:val="32"/>
          <w:highlight w:val="none"/>
          <w:lang w:val="en-US" w:eastAsia="zh-CN" w:bidi="ar"/>
        </w:rPr>
        <w:t>39.</w:t>
      </w:r>
      <w:r>
        <w:rPr>
          <w:rFonts w:hint="default" w:ascii="Times New Roman" w:hAnsi="Times New Roman" w:eastAsia="方正仿宋_GBK" w:cs="Times New Roman"/>
          <w:b w:val="0"/>
          <w:bCs w:val="0"/>
          <w:sz w:val="32"/>
          <w:szCs w:val="32"/>
          <w:highlight w:val="none"/>
        </w:rPr>
        <w:t>加大</w:t>
      </w:r>
      <w:r>
        <w:rPr>
          <w:rFonts w:hint="eastAsia" w:ascii="Times New Roman" w:hAnsi="Times New Roman" w:eastAsia="方正仿宋_GBK" w:cs="Times New Roman"/>
          <w:b w:val="0"/>
          <w:bCs w:val="0"/>
          <w:sz w:val="32"/>
          <w:szCs w:val="32"/>
          <w:highlight w:val="none"/>
          <w:lang w:eastAsia="zh-CN"/>
        </w:rPr>
        <w:t>防范</w:t>
      </w:r>
      <w:r>
        <w:rPr>
          <w:rFonts w:hint="default" w:ascii="Times New Roman" w:hAnsi="Times New Roman" w:eastAsia="方正仿宋_GBK" w:cs="Times New Roman"/>
          <w:b w:val="0"/>
          <w:bCs w:val="0"/>
          <w:sz w:val="32"/>
          <w:szCs w:val="32"/>
          <w:highlight w:val="none"/>
        </w:rPr>
        <w:t>和处置非法集资等违规违法金融活动力度，</w:t>
      </w:r>
      <w:r>
        <w:rPr>
          <w:rFonts w:hint="eastAsia" w:ascii="Times New Roman" w:hAnsi="Times New Roman" w:eastAsia="方正仿宋_GBK" w:cs="Times New Roman"/>
          <w:b w:val="0"/>
          <w:bCs w:val="0"/>
          <w:sz w:val="32"/>
          <w:szCs w:val="32"/>
          <w:highlight w:val="none"/>
          <w:lang w:eastAsia="zh-CN"/>
        </w:rPr>
        <w:t>加强宣传教育，强化监测预警，及时发现非法集资风险并切断传播渠道</w:t>
      </w:r>
      <w:r>
        <w:rPr>
          <w:rFonts w:hint="default" w:ascii="Times New Roman" w:hAnsi="Times New Roman" w:eastAsia="方正仿宋_GBK" w:cs="Times New Roman"/>
          <w:b w:val="0"/>
          <w:bCs w:val="0"/>
          <w:sz w:val="32"/>
          <w:szCs w:val="32"/>
          <w:highlight w:val="none"/>
        </w:rPr>
        <w:t>。</w:t>
      </w:r>
      <w:bookmarkEnd w:id="25"/>
      <w:bookmarkStart w:id="26" w:name="_Toc162625247"/>
      <w:bookmarkStart w:id="27" w:name="_Toc63331486"/>
      <w:bookmarkStart w:id="28" w:name="_Toc61595580"/>
      <w:bookmarkStart w:id="29" w:name="_Toc62507304"/>
      <w:r>
        <w:rPr>
          <w:rFonts w:hint="eastAsia" w:ascii="Times New Roman" w:hAnsi="Times New Roman" w:eastAsia="方正仿宋_GBK" w:cs="Times New Roman"/>
          <w:b w:val="0"/>
          <w:bCs w:val="0"/>
          <w:sz w:val="32"/>
          <w:szCs w:val="32"/>
          <w:highlight w:val="none"/>
          <w:lang w:eastAsia="zh-CN"/>
        </w:rPr>
        <w:t>重点防控地方法人金融机构风险，稳妥推进高风险机构处置。加强债券违约风险、私募基金风险、上市公司违规担保风险、退市风险的防范处置。增强对地方金融组织的风险防控。</w:t>
      </w:r>
    </w:p>
    <w:bookmarkEnd w:id="26"/>
    <w:bookmarkEnd w:id="27"/>
    <w:bookmarkEnd w:id="28"/>
    <w:bookmarkEnd w:id="29"/>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（二十</w:t>
      </w:r>
      <w:r>
        <w:rPr>
          <w:rFonts w:hint="eastAsia" w:ascii="Times New Roman" w:hAnsi="Times New Roman" w:eastAsia="方正楷体_GBK" w:cs="Times New Roman"/>
          <w:b w:val="0"/>
          <w:bCs w:val="0"/>
          <w:sz w:val="32"/>
          <w:szCs w:val="32"/>
          <w:highlight w:val="none"/>
          <w:lang w:val="en-US" w:eastAsia="zh-CN"/>
        </w:rPr>
        <w:t>一</w:t>
      </w:r>
      <w:r>
        <w:rPr>
          <w:rFonts w:hint="default" w:ascii="Times New Roman" w:hAnsi="Times New Roman" w:eastAsia="方正楷体_GBK" w:cs="Times New Roman"/>
          <w:b w:val="0"/>
          <w:bCs w:val="0"/>
          <w:sz w:val="32"/>
          <w:szCs w:val="32"/>
          <w:highlight w:val="none"/>
          <w:lang w:val="en-US" w:eastAsia="zh-CN"/>
        </w:rPr>
        <w:t>）</w:t>
      </w:r>
      <w:r>
        <w:rPr>
          <w:rFonts w:hint="default" w:ascii="Times New Roman" w:hAnsi="Times New Roman" w:eastAsia="方正楷体_GBK" w:cs="Times New Roman"/>
          <w:kern w:val="2"/>
          <w:sz w:val="32"/>
          <w:szCs w:val="32"/>
          <w:highlight w:val="none"/>
          <w:lang w:val="en-US" w:eastAsia="zh-CN" w:bidi="ar-SA"/>
        </w:rPr>
        <w:t>加强清廉金融文化建设。</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4</w:t>
      </w:r>
      <w:r>
        <w:rPr>
          <w:rFonts w:hint="eastAsia" w:ascii="Times New Roman" w:hAnsi="Times New Roman" w:eastAsia="方正仿宋_GBK" w:cs="Times New Roman"/>
          <w:b w:val="0"/>
          <w:bCs w:val="0"/>
          <w:sz w:val="32"/>
          <w:szCs w:val="32"/>
          <w:highlight w:val="none"/>
          <w:lang w:val="en-US" w:eastAsia="zh-CN"/>
        </w:rPr>
        <w:t>0</w:t>
      </w:r>
      <w:r>
        <w:rPr>
          <w:rFonts w:hint="default" w:ascii="Times New Roman" w:hAnsi="Times New Roman" w:eastAsia="方正仿宋_GBK" w:cs="Times New Roman"/>
          <w:b w:val="0"/>
          <w:bCs w:val="0"/>
          <w:sz w:val="32"/>
          <w:szCs w:val="32"/>
          <w:highlight w:val="none"/>
          <w:lang w:val="en-US" w:eastAsia="zh-CN"/>
        </w:rPr>
        <w:t>.建立健全清廉金融宣传机制，打造“清廉蜀风”文化品牌。充分发挥</w:t>
      </w:r>
      <w:r>
        <w:rPr>
          <w:rFonts w:hint="eastAsia" w:ascii="Times New Roman" w:hAnsi="Times New Roman" w:eastAsia="方正仿宋_GBK" w:cs="Times New Roman"/>
          <w:b w:val="0"/>
          <w:bCs w:val="0"/>
          <w:sz w:val="32"/>
          <w:szCs w:val="32"/>
          <w:highlight w:val="none"/>
          <w:lang w:val="en-US" w:eastAsia="zh-CN"/>
        </w:rPr>
        <w:t>金融</w:t>
      </w:r>
      <w:r>
        <w:rPr>
          <w:rFonts w:hint="default" w:ascii="Times New Roman" w:hAnsi="Times New Roman" w:eastAsia="方正仿宋_GBK" w:cs="Times New Roman"/>
          <w:b w:val="0"/>
          <w:bCs w:val="0"/>
          <w:sz w:val="32"/>
          <w:szCs w:val="32"/>
          <w:highlight w:val="none"/>
          <w:lang w:val="en-US" w:eastAsia="zh-CN"/>
        </w:rPr>
        <w:t>机构营造廉洁从业文化氛围主动性，将清廉金融要求嵌入到经营管理</w:t>
      </w:r>
      <w:r>
        <w:rPr>
          <w:rFonts w:hint="eastAsia" w:ascii="Times New Roman" w:hAnsi="Times New Roman" w:eastAsia="方正仿宋_GBK" w:cs="Times New Roman"/>
          <w:b w:val="0"/>
          <w:bCs w:val="0"/>
          <w:sz w:val="32"/>
          <w:szCs w:val="32"/>
          <w:highlight w:val="none"/>
          <w:lang w:val="en-US" w:eastAsia="zh-CN"/>
        </w:rPr>
        <w:t>和</w:t>
      </w:r>
      <w:r>
        <w:rPr>
          <w:rFonts w:hint="default" w:ascii="Times New Roman" w:hAnsi="Times New Roman" w:eastAsia="方正仿宋_GBK" w:cs="Times New Roman"/>
          <w:b w:val="0"/>
          <w:bCs w:val="0"/>
          <w:sz w:val="32"/>
          <w:szCs w:val="32"/>
          <w:highlight w:val="none"/>
          <w:lang w:val="en-US" w:eastAsia="zh-CN"/>
        </w:rPr>
        <w:t>绩效考评体系。推动清廉金融文化进校园，组织举办清廉金融论坛和主体宣传活动，</w:t>
      </w:r>
      <w:r>
        <w:rPr>
          <w:rFonts w:hint="eastAsia" w:ascii="Times New Roman" w:hAnsi="Times New Roman" w:eastAsia="方正仿宋_GBK" w:cs="Times New Roman"/>
          <w:b w:val="0"/>
          <w:bCs w:val="0"/>
          <w:sz w:val="32"/>
          <w:szCs w:val="32"/>
          <w:highlight w:val="none"/>
          <w:lang w:val="en-US" w:eastAsia="zh-CN"/>
        </w:rPr>
        <w:t>形成</w:t>
      </w:r>
      <w:r>
        <w:rPr>
          <w:rFonts w:hint="default" w:ascii="Times New Roman" w:hAnsi="Times New Roman" w:eastAsia="方正仿宋_GBK" w:cs="Times New Roman"/>
          <w:b w:val="0"/>
          <w:bCs w:val="0"/>
          <w:sz w:val="32"/>
          <w:szCs w:val="32"/>
          <w:highlight w:val="none"/>
          <w:lang w:val="en-US" w:eastAsia="zh-CN"/>
        </w:rPr>
        <w:t>良好的清廉金融文化氛围。</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lang w:eastAsia="zh-CN"/>
        </w:rPr>
        <w:t>七</w:t>
      </w:r>
      <w:r>
        <w:rPr>
          <w:rFonts w:hint="default" w:ascii="Times New Roman" w:hAnsi="Times New Roman" w:eastAsia="方正黑体_GBK" w:cs="Times New Roman"/>
          <w:b w:val="0"/>
          <w:bCs w:val="0"/>
          <w:sz w:val="32"/>
          <w:szCs w:val="32"/>
          <w:highlight w:val="none"/>
        </w:rPr>
        <w:t>、保障措施</w:t>
      </w:r>
    </w:p>
    <w:p>
      <w:pPr>
        <w:keepNext w:val="0"/>
        <w:keepLines w:val="0"/>
        <w:pageBreakBefore w:val="0"/>
        <w:widowControl w:val="0"/>
        <w:numPr>
          <w:ilvl w:val="0"/>
          <w:numId w:val="0"/>
        </w:numPr>
        <w:kinsoku/>
        <w:wordWrap/>
        <w:overflowPunct/>
        <w:topLinePunct w:val="0"/>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b w:val="0"/>
          <w:bCs w:val="0"/>
          <w:sz w:val="32"/>
          <w:szCs w:val="32"/>
          <w:highlight w:val="none"/>
          <w:lang w:val="en-US" w:eastAsia="zh-CN"/>
        </w:rPr>
      </w:pPr>
      <w:bookmarkStart w:id="30" w:name="_Toc65143624"/>
      <w:bookmarkStart w:id="31" w:name="_Toc77507411"/>
      <w:r>
        <w:rPr>
          <w:rFonts w:hint="default" w:ascii="Times New Roman" w:hAnsi="Times New Roman" w:eastAsia="方正仿宋_GBK" w:cs="Times New Roman"/>
          <w:b w:val="0"/>
          <w:bCs w:val="0"/>
          <w:sz w:val="32"/>
          <w:szCs w:val="32"/>
          <w:highlight w:val="none"/>
          <w:lang w:val="en-US" w:eastAsia="zh-CN"/>
        </w:rPr>
        <w:t>4</w:t>
      </w:r>
      <w:r>
        <w:rPr>
          <w:rFonts w:hint="eastAsia" w:ascii="Times New Roman" w:hAnsi="Times New Roman" w:eastAsia="方正仿宋_GBK"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eastAsia="zh-CN"/>
        </w:rPr>
        <w:t>成立省推进成渝共建西部金融中心工作组，</w:t>
      </w:r>
      <w:r>
        <w:rPr>
          <w:rFonts w:hint="default" w:ascii="Times New Roman" w:hAnsi="Times New Roman" w:eastAsia="方正仿宋_GBK" w:cs="Times New Roman"/>
          <w:b w:val="0"/>
          <w:bCs w:val="0"/>
          <w:sz w:val="32"/>
          <w:szCs w:val="32"/>
          <w:highlight w:val="none"/>
          <w:lang w:val="en-US" w:eastAsia="zh-CN"/>
        </w:rPr>
        <w:t>统筹协调全省推进西部金融中心建设工作，研究解决推进西部金融中心建设工作重大问题。</w:t>
      </w:r>
      <w:r>
        <w:rPr>
          <w:rFonts w:hint="default" w:ascii="Times New Roman" w:hAnsi="Times New Roman" w:eastAsia="方正仿宋_GBK" w:cs="Times New Roman"/>
          <w:b w:val="0"/>
          <w:bCs w:val="0"/>
          <w:sz w:val="32"/>
          <w:szCs w:val="32"/>
          <w:highlight w:val="none"/>
          <w:lang w:eastAsia="zh-CN"/>
        </w:rPr>
        <w:t>组建实体化工作专班，具体负责</w:t>
      </w:r>
      <w:r>
        <w:rPr>
          <w:rFonts w:hint="default" w:ascii="Times New Roman" w:hAnsi="Times New Roman" w:eastAsia="方正仿宋_GBK" w:cs="Times New Roman"/>
          <w:b w:val="0"/>
          <w:bCs w:val="0"/>
          <w:sz w:val="32"/>
          <w:szCs w:val="32"/>
          <w:highlight w:val="none"/>
        </w:rPr>
        <w:t>开展推进工作</w:t>
      </w:r>
      <w:r>
        <w:rPr>
          <w:rFonts w:hint="default" w:ascii="Times New Roman" w:hAnsi="Times New Roman" w:eastAsia="方正仿宋_GBK" w:cs="Times New Roman"/>
          <w:b w:val="0"/>
          <w:bCs w:val="0"/>
          <w:sz w:val="32"/>
          <w:szCs w:val="32"/>
          <w:highlight w:val="none"/>
          <w:lang w:eastAsia="zh-CN"/>
        </w:rPr>
        <w:t>。各地各部门按照各自职责，采取有力措施，推进成渝共建西部金融中心各项任务落实</w:t>
      </w:r>
      <w:r>
        <w:rPr>
          <w:rFonts w:hint="default" w:ascii="Times New Roman" w:hAnsi="Times New Roman" w:eastAsia="方正仿宋_GBK" w:cs="Times New Roman"/>
          <w:b w:val="0"/>
          <w:bCs w:val="0"/>
          <w:sz w:val="32"/>
          <w:szCs w:val="32"/>
          <w:highlight w:val="none"/>
        </w:rPr>
        <w:t>。</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4</w:t>
      </w:r>
      <w:r>
        <w:rPr>
          <w:rFonts w:hint="eastAsia" w:ascii="Times New Roman" w:hAnsi="Times New Roman" w:eastAsia="方正仿宋_GBK" w:cs="Times New Roman"/>
          <w:b w:val="0"/>
          <w:bCs w:val="0"/>
          <w:sz w:val="32"/>
          <w:szCs w:val="32"/>
          <w:highlight w:val="none"/>
          <w:lang w:val="en-US" w:eastAsia="zh-CN"/>
        </w:rPr>
        <w:t>2</w:t>
      </w:r>
      <w:r>
        <w:rPr>
          <w:rFonts w:hint="default" w:ascii="Times New Roman" w:hAnsi="Times New Roman" w:eastAsia="方正仿宋_GBK" w:cs="Times New Roman"/>
          <w:b w:val="0"/>
          <w:bCs w:val="0"/>
          <w:sz w:val="32"/>
          <w:szCs w:val="32"/>
          <w:highlight w:val="none"/>
          <w:lang w:val="en-US" w:eastAsia="zh-CN"/>
        </w:rPr>
        <w:t>.研究</w:t>
      </w:r>
      <w:r>
        <w:rPr>
          <w:rFonts w:hint="default" w:ascii="Times New Roman" w:hAnsi="Times New Roman" w:eastAsia="方正仿宋_GBK" w:cs="Times New Roman"/>
          <w:b w:val="0"/>
          <w:bCs w:val="0"/>
          <w:sz w:val="32"/>
          <w:szCs w:val="32"/>
          <w:highlight w:val="none"/>
          <w:lang w:eastAsia="zh-CN"/>
        </w:rPr>
        <w:t>出台支持西部金融中心建设的专项政策措施</w:t>
      </w:r>
      <w:r>
        <w:rPr>
          <w:rFonts w:hint="default" w:ascii="Times New Roman" w:hAnsi="Times New Roman" w:eastAsia="方正仿宋_GBK" w:cs="Times New Roman"/>
          <w:b w:val="0"/>
          <w:bCs w:val="0"/>
          <w:sz w:val="32"/>
          <w:szCs w:val="32"/>
          <w:highlight w:val="none"/>
          <w:lang w:val="en-US" w:eastAsia="zh-CN"/>
        </w:rPr>
        <w:t>。积极向上争取政策支持，争取更多金融改革、创新试点示范。深化与金融机构总部的合作，持续争取金融资源。</w:t>
      </w:r>
      <w:r>
        <w:rPr>
          <w:rFonts w:hint="eastAsia" w:ascii="Times New Roman" w:hAnsi="Times New Roman" w:eastAsia="方正仿宋_GBK" w:cs="Times New Roman"/>
          <w:b w:val="0"/>
          <w:bCs w:val="0"/>
          <w:sz w:val="32"/>
          <w:szCs w:val="32"/>
          <w:highlight w:val="none"/>
          <w:lang w:val="en-US" w:eastAsia="zh-CN"/>
        </w:rPr>
        <w:t>鼓励有条件的地区</w:t>
      </w:r>
      <w:r>
        <w:rPr>
          <w:rFonts w:hint="eastAsia" w:ascii="方正黑体_GBK" w:hAnsi="方正黑体_GBK" w:eastAsia="方正黑体_GBK" w:cs="方正黑体_GBK"/>
          <w:b w:val="0"/>
          <w:bCs w:val="0"/>
          <w:sz w:val="32"/>
          <w:szCs w:val="32"/>
          <w:highlight w:val="none"/>
          <w:lang w:val="en-US" w:eastAsia="zh-CN"/>
        </w:rPr>
        <w:t>建立完善民营企业和小微企业贷款、金融科技创新、普惠金融发展等风险补偿基金</w:t>
      </w:r>
      <w:r>
        <w:rPr>
          <w:rFonts w:hint="eastAsia" w:ascii="Times New Roman" w:hAnsi="Times New Roman" w:eastAsia="方正仿宋_GBK" w:cs="Times New Roman"/>
          <w:b w:val="0"/>
          <w:bCs w:val="0"/>
          <w:sz w:val="32"/>
          <w:szCs w:val="32"/>
          <w:highlight w:val="none"/>
          <w:lang w:val="en-US" w:eastAsia="zh-CN"/>
        </w:rPr>
        <w:t>和</w:t>
      </w:r>
      <w:r>
        <w:rPr>
          <w:rFonts w:hint="eastAsia" w:ascii="方正黑体_GBK" w:hAnsi="方正黑体_GBK" w:eastAsia="方正黑体_GBK" w:cs="方正黑体_GBK"/>
          <w:b w:val="0"/>
          <w:bCs w:val="0"/>
          <w:sz w:val="32"/>
          <w:szCs w:val="32"/>
          <w:highlight w:val="none"/>
          <w:lang w:val="en-US" w:eastAsia="zh-CN"/>
        </w:rPr>
        <w:t>创新投资风险补偿机制</w:t>
      </w:r>
      <w:r>
        <w:rPr>
          <w:rFonts w:hint="eastAsia" w:ascii="Times New Roman" w:hAnsi="Times New Roman" w:eastAsia="方正仿宋_GBK" w:cs="Times New Roman"/>
          <w:b w:val="0"/>
          <w:bCs w:val="0"/>
          <w:sz w:val="32"/>
          <w:szCs w:val="32"/>
          <w:highlight w:val="none"/>
          <w:lang w:val="en-US" w:eastAsia="zh-CN"/>
        </w:rPr>
        <w:t>。</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val="en-US" w:eastAsia="zh-CN"/>
        </w:rPr>
        <w:t>4</w:t>
      </w:r>
      <w:r>
        <w:rPr>
          <w:rFonts w:hint="eastAsia"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lang w:val="en-US" w:eastAsia="zh-CN"/>
        </w:rPr>
        <w:t>.</w:t>
      </w:r>
      <w:r>
        <w:rPr>
          <w:rFonts w:hint="eastAsia" w:ascii="方正黑体_GBK" w:hAnsi="方正黑体_GBK" w:eastAsia="方正黑体_GBK" w:cs="方正黑体_GBK"/>
          <w:b w:val="0"/>
          <w:bCs w:val="0"/>
          <w:sz w:val="32"/>
          <w:szCs w:val="32"/>
          <w:highlight w:val="none"/>
          <w:lang w:val="en-US" w:eastAsia="zh-CN"/>
        </w:rPr>
        <w:t>积极推进将金融知识纳入国民教育。</w:t>
      </w:r>
      <w:r>
        <w:rPr>
          <w:rFonts w:hint="default" w:ascii="Times New Roman" w:hAnsi="Times New Roman" w:eastAsia="方正仿宋_GBK" w:cs="Times New Roman"/>
          <w:b w:val="0"/>
          <w:bCs w:val="0"/>
          <w:sz w:val="32"/>
          <w:szCs w:val="32"/>
          <w:highlight w:val="none"/>
          <w:lang w:val="en-US" w:eastAsia="zh-CN"/>
        </w:rPr>
        <w:t>完善金融人才</w:t>
      </w:r>
      <w:r>
        <w:rPr>
          <w:rFonts w:hint="eastAsia" w:ascii="Times New Roman" w:hAnsi="Times New Roman" w:eastAsia="方正仿宋_GBK" w:cs="Times New Roman"/>
          <w:b w:val="0"/>
          <w:bCs w:val="0"/>
          <w:sz w:val="32"/>
          <w:szCs w:val="32"/>
          <w:highlight w:val="none"/>
          <w:lang w:val="en-US" w:eastAsia="zh-CN"/>
        </w:rPr>
        <w:t>集聚</w:t>
      </w:r>
      <w:r>
        <w:rPr>
          <w:rFonts w:hint="default" w:ascii="Times New Roman" w:hAnsi="Times New Roman" w:eastAsia="方正仿宋_GBK" w:cs="Times New Roman"/>
          <w:b w:val="0"/>
          <w:bCs w:val="0"/>
          <w:sz w:val="32"/>
          <w:szCs w:val="32"/>
          <w:highlight w:val="none"/>
          <w:lang w:val="en-US" w:eastAsia="zh-CN"/>
        </w:rPr>
        <w:t>政策和激励机制，依托“天府峨眉计划”“天府青城计划”，</w:t>
      </w:r>
      <w:r>
        <w:rPr>
          <w:rFonts w:hint="default" w:ascii="方正黑体_GBK" w:hAnsi="方正黑体_GBK" w:eastAsia="方正黑体_GBK" w:cs="方正黑体_GBK"/>
          <w:b w:val="0"/>
          <w:bCs w:val="0"/>
          <w:sz w:val="32"/>
          <w:szCs w:val="32"/>
          <w:highlight w:val="none"/>
          <w:lang w:val="en-US" w:eastAsia="zh-CN"/>
        </w:rPr>
        <w:t>大力</w:t>
      </w:r>
      <w:r>
        <w:rPr>
          <w:rFonts w:hint="eastAsia" w:ascii="方正黑体_GBK" w:hAnsi="方正黑体_GBK" w:eastAsia="方正黑体_GBK" w:cs="方正黑体_GBK"/>
          <w:b w:val="0"/>
          <w:bCs w:val="0"/>
          <w:sz w:val="32"/>
          <w:szCs w:val="32"/>
          <w:highlight w:val="none"/>
          <w:lang w:val="en-US" w:eastAsia="zh-CN"/>
        </w:rPr>
        <w:t>集聚具有全球视野和国际影响力的高端</w:t>
      </w:r>
      <w:r>
        <w:rPr>
          <w:rFonts w:hint="default" w:ascii="方正黑体_GBK" w:hAnsi="方正黑体_GBK" w:eastAsia="方正黑体_GBK" w:cs="方正黑体_GBK"/>
          <w:b w:val="0"/>
          <w:bCs w:val="0"/>
          <w:sz w:val="32"/>
          <w:szCs w:val="32"/>
          <w:highlight w:val="none"/>
          <w:lang w:val="en-US" w:eastAsia="zh-CN"/>
        </w:rPr>
        <w:t>金融人才</w:t>
      </w:r>
      <w:r>
        <w:rPr>
          <w:rFonts w:hint="default" w:ascii="Times New Roman" w:hAnsi="Times New Roman" w:eastAsia="方正仿宋_GBK" w:cs="Times New Roman"/>
          <w:b w:val="0"/>
          <w:bCs w:val="0"/>
          <w:sz w:val="32"/>
          <w:szCs w:val="32"/>
          <w:highlight w:val="none"/>
          <w:lang w:val="en-US" w:eastAsia="zh-CN"/>
        </w:rPr>
        <w:t>。高水平举办天府金融论坛</w:t>
      </w:r>
      <w:r>
        <w:rPr>
          <w:rFonts w:hint="eastAsia" w:ascii="Times New Roman" w:hAnsi="Times New Roman" w:eastAsia="方正仿宋_GBK" w:cs="Times New Roman"/>
          <w:b w:val="0"/>
          <w:bCs w:val="0"/>
          <w:sz w:val="32"/>
          <w:szCs w:val="32"/>
          <w:highlight w:val="none"/>
          <w:lang w:val="en-US" w:eastAsia="zh-CN"/>
        </w:rPr>
        <w:t>和高层次人才金融资本对接会，促进人才链、创新链、资金链有机衔接。</w:t>
      </w:r>
      <w:r>
        <w:rPr>
          <w:rFonts w:hint="default" w:ascii="Times New Roman" w:hAnsi="Times New Roman" w:eastAsia="方正仿宋_GBK" w:cs="Times New Roman"/>
          <w:b w:val="0"/>
          <w:bCs w:val="0"/>
          <w:sz w:val="32"/>
          <w:szCs w:val="32"/>
          <w:highlight w:val="none"/>
          <w:lang w:val="en-US" w:eastAsia="zh-CN"/>
        </w:rPr>
        <w:t>高标准建设</w:t>
      </w:r>
      <w:r>
        <w:rPr>
          <w:rFonts w:hint="default" w:ascii="方正黑体_GBK" w:hAnsi="方正黑体_GBK" w:eastAsia="方正黑体_GBK" w:cs="方正黑体_GBK"/>
          <w:b w:val="0"/>
          <w:bCs w:val="0"/>
          <w:sz w:val="32"/>
          <w:szCs w:val="32"/>
          <w:highlight w:val="none"/>
          <w:lang w:val="en-US" w:eastAsia="zh-CN"/>
        </w:rPr>
        <w:t>西部金融中心高端智库</w:t>
      </w:r>
      <w:r>
        <w:rPr>
          <w:rFonts w:hint="default" w:ascii="Times New Roman" w:hAnsi="Times New Roman" w:eastAsia="方正仿宋_GBK" w:cs="Times New Roman"/>
          <w:b w:val="0"/>
          <w:bCs w:val="0"/>
          <w:sz w:val="32"/>
          <w:szCs w:val="32"/>
          <w:highlight w:val="none"/>
          <w:lang w:val="en-US" w:eastAsia="zh-CN"/>
        </w:rPr>
        <w:t>。</w:t>
      </w:r>
      <w:bookmarkEnd w:id="30"/>
      <w:bookmarkEnd w:id="31"/>
    </w:p>
    <w:p>
      <w:pPr>
        <w:rPr>
          <w:rFonts w:hint="default"/>
          <w:lang w:val="en-US" w:eastAsia="zh-CN"/>
        </w:rPr>
      </w:pPr>
      <w:r>
        <w:rPr>
          <w:rFonts w:hint="default" w:ascii="Times New Roman" w:hAnsi="Times New Roman" w:eastAsia="方正楷体_GBK" w:cs="Times New Roman"/>
          <w:kern w:val="2"/>
          <w:sz w:val="32"/>
          <w:szCs w:val="32"/>
          <w:highlight w:val="none"/>
          <w:lang w:val="en-US" w:eastAsia="zh-CN" w:bidi="ar-SA"/>
        </w:rPr>
        <w:br w:type="page"/>
      </w:r>
    </w:p>
    <w:sectPr>
      <w:footerReference r:id="rId4" w:type="default"/>
      <w:pgSz w:w="11906" w:h="16838"/>
      <w:pgMar w:top="2098" w:right="1474" w:bottom="1984" w:left="158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UOdEt2AEAAJI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PMszx9&#10;iA1m3QfMS8NbPzCaYCenUMT7THxQYPMXKRFMQa0PZ33lkIjAy/lysVzWGBIYmxwsUT0+DxDTe+kt&#10;yQajgAMsuvL9x5jG1CklV3P+ThtThmgc6Rm9unxTlwfnCIIbl3NlWYcTTGY1tp6tNGyGE9WNbw/I&#10;FFcay3cevlPS43ow6nB/KTEfHKqfN2kyYDI2k8GdwIcoEyWj+S6hp7iJCLALoLcdYo9+biyGm11C&#10;IoVfbmfsAXXJDg6+KHRa0rxZ//ol6/FXW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0lY7tAA&#10;AAAFAQAADwAAAAAAAAABACAAAAA4AAAAZHJzL2Rvd25yZXYueG1sUEsBAhQAFAAAAAgAh07iQFQ5&#10;0S3YAQAAkgMAAA4AAAAAAAAAAQAgAAAANQEAAGRycy9lMm9Eb2MueG1sUEsFBgAAAAAGAAYAWQEA&#10;AH8FAAAAAA==&#10;">
              <v:fill on="f" focussize="0,0"/>
              <v:stroke on="f" weight="0.5pt"/>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1"/>
        <w:snapToGrid w:val="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lang w:eastAsia="zh-CN"/>
        </w:rPr>
        <w:t>文中黑体字部分为《成渝共建西部金融中心规划》原文，下同。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WE3ZDVlZjU5ODk5NzM5YjYyY2ZmN2E5M2JkNmQifQ=="/>
  </w:docVars>
  <w:rsids>
    <w:rsidRoot w:val="5EAEFF6A"/>
    <w:rsid w:val="010E7B40"/>
    <w:rsid w:val="02A300EB"/>
    <w:rsid w:val="04804BE5"/>
    <w:rsid w:val="0DEB0CB3"/>
    <w:rsid w:val="0DF7FE86"/>
    <w:rsid w:val="0FB2196A"/>
    <w:rsid w:val="0FCFD7A4"/>
    <w:rsid w:val="10B57A9A"/>
    <w:rsid w:val="14ED2054"/>
    <w:rsid w:val="15E957BA"/>
    <w:rsid w:val="16772C6A"/>
    <w:rsid w:val="176F88B6"/>
    <w:rsid w:val="17AF71D9"/>
    <w:rsid w:val="1A722667"/>
    <w:rsid w:val="1ADFB33F"/>
    <w:rsid w:val="1E7F9082"/>
    <w:rsid w:val="1F9F84A7"/>
    <w:rsid w:val="2246751B"/>
    <w:rsid w:val="228E63B8"/>
    <w:rsid w:val="22F27A01"/>
    <w:rsid w:val="25487A5F"/>
    <w:rsid w:val="265A39B5"/>
    <w:rsid w:val="277F1A7C"/>
    <w:rsid w:val="291C1EA0"/>
    <w:rsid w:val="298B3E14"/>
    <w:rsid w:val="2D8C0C3E"/>
    <w:rsid w:val="2EF7BB47"/>
    <w:rsid w:val="2F3BBAC8"/>
    <w:rsid w:val="2F7FF2D7"/>
    <w:rsid w:val="2F9857C6"/>
    <w:rsid w:val="2FAB464D"/>
    <w:rsid w:val="2FFF8F66"/>
    <w:rsid w:val="33466B88"/>
    <w:rsid w:val="35DB5341"/>
    <w:rsid w:val="35FF683D"/>
    <w:rsid w:val="36EF8FB2"/>
    <w:rsid w:val="375F829F"/>
    <w:rsid w:val="379AD0D0"/>
    <w:rsid w:val="37AA4F5F"/>
    <w:rsid w:val="394B2AB6"/>
    <w:rsid w:val="3A7F7562"/>
    <w:rsid w:val="3ADBDCE6"/>
    <w:rsid w:val="3BB76D6D"/>
    <w:rsid w:val="3BFC2889"/>
    <w:rsid w:val="3C8440D2"/>
    <w:rsid w:val="3CF05B0B"/>
    <w:rsid w:val="3DFF304A"/>
    <w:rsid w:val="3DFFB834"/>
    <w:rsid w:val="3FA75716"/>
    <w:rsid w:val="3FDABF3B"/>
    <w:rsid w:val="3FDFD0B3"/>
    <w:rsid w:val="3FF51669"/>
    <w:rsid w:val="3FF84DD0"/>
    <w:rsid w:val="3FFFC6A4"/>
    <w:rsid w:val="41DD6D76"/>
    <w:rsid w:val="46194409"/>
    <w:rsid w:val="47377D83"/>
    <w:rsid w:val="477F01D5"/>
    <w:rsid w:val="48D72CD9"/>
    <w:rsid w:val="4A5DD214"/>
    <w:rsid w:val="4BADD674"/>
    <w:rsid w:val="4CBC3B88"/>
    <w:rsid w:val="4E1F611C"/>
    <w:rsid w:val="4FEDD657"/>
    <w:rsid w:val="511600B4"/>
    <w:rsid w:val="526263BC"/>
    <w:rsid w:val="527F284C"/>
    <w:rsid w:val="52D83DA3"/>
    <w:rsid w:val="52E857C2"/>
    <w:rsid w:val="54F12BD0"/>
    <w:rsid w:val="594E5D11"/>
    <w:rsid w:val="597F366F"/>
    <w:rsid w:val="59D18ACD"/>
    <w:rsid w:val="59DC8A86"/>
    <w:rsid w:val="5B57FB86"/>
    <w:rsid w:val="5B6D11AE"/>
    <w:rsid w:val="5D7FF7BB"/>
    <w:rsid w:val="5E4148FE"/>
    <w:rsid w:val="5EAD2053"/>
    <w:rsid w:val="5EAEFF6A"/>
    <w:rsid w:val="5ECFEC3A"/>
    <w:rsid w:val="5EDF9659"/>
    <w:rsid w:val="5EFEBE43"/>
    <w:rsid w:val="5F3F83CD"/>
    <w:rsid w:val="5FBF0F3B"/>
    <w:rsid w:val="5FF74886"/>
    <w:rsid w:val="62754F90"/>
    <w:rsid w:val="637E7A12"/>
    <w:rsid w:val="65FF09E7"/>
    <w:rsid w:val="667B69FD"/>
    <w:rsid w:val="66AF1B63"/>
    <w:rsid w:val="6752503F"/>
    <w:rsid w:val="67DD3D31"/>
    <w:rsid w:val="67E0767A"/>
    <w:rsid w:val="6B3F6DFA"/>
    <w:rsid w:val="6B6FF55C"/>
    <w:rsid w:val="6C6E708E"/>
    <w:rsid w:val="6CFFB59A"/>
    <w:rsid w:val="6DF22147"/>
    <w:rsid w:val="6DFE1DAA"/>
    <w:rsid w:val="6E5D12D6"/>
    <w:rsid w:val="6EB7C73B"/>
    <w:rsid w:val="6F7E7BE7"/>
    <w:rsid w:val="6FBBCCBE"/>
    <w:rsid w:val="6FCD5C17"/>
    <w:rsid w:val="71BF320B"/>
    <w:rsid w:val="736AD1B2"/>
    <w:rsid w:val="736F5415"/>
    <w:rsid w:val="73D61D83"/>
    <w:rsid w:val="73F7496A"/>
    <w:rsid w:val="73FB569E"/>
    <w:rsid w:val="748E3250"/>
    <w:rsid w:val="757756CE"/>
    <w:rsid w:val="75A57D1B"/>
    <w:rsid w:val="76764ECE"/>
    <w:rsid w:val="767F7D9D"/>
    <w:rsid w:val="769FE048"/>
    <w:rsid w:val="77C7F996"/>
    <w:rsid w:val="77FF9CB1"/>
    <w:rsid w:val="799DEB2D"/>
    <w:rsid w:val="79E928F4"/>
    <w:rsid w:val="7ADBFBCE"/>
    <w:rsid w:val="7B371255"/>
    <w:rsid w:val="7B7E9C35"/>
    <w:rsid w:val="7BBCDAB2"/>
    <w:rsid w:val="7BEDA0F5"/>
    <w:rsid w:val="7CDEC46A"/>
    <w:rsid w:val="7D170956"/>
    <w:rsid w:val="7D63EB42"/>
    <w:rsid w:val="7D7D163A"/>
    <w:rsid w:val="7DF205FB"/>
    <w:rsid w:val="7DF66951"/>
    <w:rsid w:val="7E6B3564"/>
    <w:rsid w:val="7EFAF087"/>
    <w:rsid w:val="7F3735A7"/>
    <w:rsid w:val="7F37703B"/>
    <w:rsid w:val="7F3FDCC8"/>
    <w:rsid w:val="7F645FBC"/>
    <w:rsid w:val="7F67F5F8"/>
    <w:rsid w:val="7F8D8FB2"/>
    <w:rsid w:val="7FA3D992"/>
    <w:rsid w:val="7FBB9DD2"/>
    <w:rsid w:val="7FBF1A7B"/>
    <w:rsid w:val="7FC7E276"/>
    <w:rsid w:val="7FDD1460"/>
    <w:rsid w:val="7FDDEBFC"/>
    <w:rsid w:val="7FDE55B5"/>
    <w:rsid w:val="7FDFED54"/>
    <w:rsid w:val="7FE7949A"/>
    <w:rsid w:val="7FEB0819"/>
    <w:rsid w:val="7FF22619"/>
    <w:rsid w:val="7FF57EB0"/>
    <w:rsid w:val="7FF597D8"/>
    <w:rsid w:val="7FFAC941"/>
    <w:rsid w:val="7FFE0B29"/>
    <w:rsid w:val="7FFED784"/>
    <w:rsid w:val="7FFFD31A"/>
    <w:rsid w:val="7FFFEFCC"/>
    <w:rsid w:val="962AD812"/>
    <w:rsid w:val="97EFBB16"/>
    <w:rsid w:val="97F8C65B"/>
    <w:rsid w:val="97FFF6B8"/>
    <w:rsid w:val="9E7D3518"/>
    <w:rsid w:val="9FF4D541"/>
    <w:rsid w:val="A37E4C5D"/>
    <w:rsid w:val="A5FEAAB3"/>
    <w:rsid w:val="A7DBF7B7"/>
    <w:rsid w:val="A7FF1D47"/>
    <w:rsid w:val="ABBE7CF7"/>
    <w:rsid w:val="AEFDB0E4"/>
    <w:rsid w:val="AF5C4614"/>
    <w:rsid w:val="AFBFC830"/>
    <w:rsid w:val="B77FF135"/>
    <w:rsid w:val="B7FB1E30"/>
    <w:rsid w:val="B7FF3DF8"/>
    <w:rsid w:val="BBFF6BB7"/>
    <w:rsid w:val="BCBE7686"/>
    <w:rsid w:val="BD7DE097"/>
    <w:rsid w:val="BDDDD392"/>
    <w:rsid w:val="BEFB6BB0"/>
    <w:rsid w:val="BEFC5909"/>
    <w:rsid w:val="BEFED4E3"/>
    <w:rsid w:val="BF7E65ED"/>
    <w:rsid w:val="BF86322E"/>
    <w:rsid w:val="BFED5BEF"/>
    <w:rsid w:val="C4EF6DE9"/>
    <w:rsid w:val="C5FFBC49"/>
    <w:rsid w:val="CBFF587E"/>
    <w:rsid w:val="CD7FDA56"/>
    <w:rsid w:val="CDDB3F52"/>
    <w:rsid w:val="CEEF53F2"/>
    <w:rsid w:val="CEF96403"/>
    <w:rsid w:val="CFBF0E99"/>
    <w:rsid w:val="D6E33AC9"/>
    <w:rsid w:val="D8E62DE5"/>
    <w:rsid w:val="D9FFEB3D"/>
    <w:rsid w:val="DB2E5585"/>
    <w:rsid w:val="DB7BC941"/>
    <w:rsid w:val="DBBBB4C3"/>
    <w:rsid w:val="DBC2F7DB"/>
    <w:rsid w:val="DCB766CF"/>
    <w:rsid w:val="DDFF84EB"/>
    <w:rsid w:val="DE0CDE68"/>
    <w:rsid w:val="DE5F0A2C"/>
    <w:rsid w:val="DF3636B0"/>
    <w:rsid w:val="DF7BD877"/>
    <w:rsid w:val="DF93AEB9"/>
    <w:rsid w:val="DFB7B92B"/>
    <w:rsid w:val="DFBF2E20"/>
    <w:rsid w:val="DFEFE1D1"/>
    <w:rsid w:val="DFF74305"/>
    <w:rsid w:val="DFFBD058"/>
    <w:rsid w:val="DFFFBA5C"/>
    <w:rsid w:val="E3361DAD"/>
    <w:rsid w:val="E5FFBD72"/>
    <w:rsid w:val="E9FFB1DA"/>
    <w:rsid w:val="EA3F082F"/>
    <w:rsid w:val="EA5F3AE8"/>
    <w:rsid w:val="EBBFFFE7"/>
    <w:rsid w:val="EBDECF9B"/>
    <w:rsid w:val="EBEA5F69"/>
    <w:rsid w:val="EEBFC893"/>
    <w:rsid w:val="EF7B15C0"/>
    <w:rsid w:val="EF96851E"/>
    <w:rsid w:val="EFB68558"/>
    <w:rsid w:val="EFCF9D1C"/>
    <w:rsid w:val="EFEB2142"/>
    <w:rsid w:val="EFF72C1B"/>
    <w:rsid w:val="EFFBEB83"/>
    <w:rsid w:val="F1FBB449"/>
    <w:rsid w:val="F3FBD1DA"/>
    <w:rsid w:val="F53F9DC7"/>
    <w:rsid w:val="F5BDDADF"/>
    <w:rsid w:val="F5DF96A3"/>
    <w:rsid w:val="F5EB5C45"/>
    <w:rsid w:val="F5FEBADB"/>
    <w:rsid w:val="F5FFB8CA"/>
    <w:rsid w:val="F6DFF220"/>
    <w:rsid w:val="F7CF3D24"/>
    <w:rsid w:val="F7EB6443"/>
    <w:rsid w:val="F7F7E4BD"/>
    <w:rsid w:val="F8F78743"/>
    <w:rsid w:val="F99E2592"/>
    <w:rsid w:val="FAFF1940"/>
    <w:rsid w:val="FB3FA09B"/>
    <w:rsid w:val="FBC7A7C2"/>
    <w:rsid w:val="FBEE3DA1"/>
    <w:rsid w:val="FBEF37E5"/>
    <w:rsid w:val="FBF3540F"/>
    <w:rsid w:val="FBFFCE2D"/>
    <w:rsid w:val="FCBFCC20"/>
    <w:rsid w:val="FCFE575F"/>
    <w:rsid w:val="FD5FF0E3"/>
    <w:rsid w:val="FDDF3287"/>
    <w:rsid w:val="FDDFBF85"/>
    <w:rsid w:val="FDF79949"/>
    <w:rsid w:val="FDFFAC77"/>
    <w:rsid w:val="FE68999A"/>
    <w:rsid w:val="FE6FD8CB"/>
    <w:rsid w:val="FEBBE363"/>
    <w:rsid w:val="FED75303"/>
    <w:rsid w:val="FEFF2990"/>
    <w:rsid w:val="FEFFAB61"/>
    <w:rsid w:val="FF37BA88"/>
    <w:rsid w:val="FF3F7AF5"/>
    <w:rsid w:val="FF5F4069"/>
    <w:rsid w:val="FF7DBDCB"/>
    <w:rsid w:val="FF9F7A9B"/>
    <w:rsid w:val="FFBBA127"/>
    <w:rsid w:val="FFC53396"/>
    <w:rsid w:val="FFC73161"/>
    <w:rsid w:val="FFDE8249"/>
    <w:rsid w:val="FFDF440D"/>
    <w:rsid w:val="FFDF4853"/>
    <w:rsid w:val="FFEBBF63"/>
    <w:rsid w:val="FFEF9622"/>
    <w:rsid w:val="FFEFF150"/>
    <w:rsid w:val="FFF158E4"/>
    <w:rsid w:val="FFF54A13"/>
    <w:rsid w:val="FFF6C753"/>
    <w:rsid w:val="FFFBF174"/>
    <w:rsid w:val="FFFD3957"/>
    <w:rsid w:val="FFFF6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7">
    <w:name w:val="heading 2"/>
    <w:basedOn w:val="1"/>
    <w:next w:val="1"/>
    <w:qFormat/>
    <w:uiPriority w:val="9"/>
    <w:pPr>
      <w:snapToGrid w:val="0"/>
      <w:spacing w:line="600" w:lineRule="exact"/>
      <w:ind w:firstLine="640" w:firstLineChars="200"/>
      <w:outlineLvl w:val="1"/>
    </w:pPr>
    <w:rPr>
      <w:rFonts w:ascii="Times New Roman" w:hAnsi="Times New Roman" w:eastAsia="方正楷体_GBK" w:cs="方正楷体_GBK"/>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Body Text Indent"/>
    <w:basedOn w:val="1"/>
    <w:next w:val="5"/>
    <w:qFormat/>
    <w:uiPriority w:val="0"/>
    <w:pPr>
      <w:spacing w:after="120"/>
      <w:ind w:left="420" w:leftChars="200"/>
    </w:pPr>
  </w:style>
  <w:style w:type="paragraph" w:styleId="5">
    <w:name w:val="toc 3"/>
    <w:next w:val="1"/>
    <w:semiHidden/>
    <w:qFormat/>
    <w:uiPriority w:val="99"/>
    <w:pPr>
      <w:suppressAutoHyphens/>
      <w:wordWrap w:val="0"/>
      <w:ind w:left="425"/>
      <w:jc w:val="both"/>
    </w:pPr>
    <w:rPr>
      <w:rFonts w:ascii="Times New Roman" w:hAnsi="Times New Roman" w:eastAsia="宋体" w:cs="Times New Roman"/>
      <w:sz w:val="21"/>
      <w:szCs w:val="24"/>
      <w:lang w:val="en-US" w:eastAsia="zh-CN" w:bidi="ar-SA"/>
    </w:rPr>
  </w:style>
  <w:style w:type="paragraph" w:styleId="8">
    <w:name w:val="annotation text"/>
    <w:basedOn w:val="1"/>
    <w:qFormat/>
    <w:uiPriority w:val="0"/>
    <w:pPr>
      <w:jc w:val="left"/>
    </w:pPr>
  </w:style>
  <w:style w:type="paragraph" w:styleId="9">
    <w:name w:val="Salutation"/>
    <w:basedOn w:val="1"/>
    <w:next w:val="1"/>
    <w:qFormat/>
    <w:uiPriority w:val="0"/>
    <w:rPr>
      <w:rFonts w:ascii="Times New Roman" w:hAnsi="Times New Roman"/>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character" w:styleId="17">
    <w:name w:val="footnote reference"/>
    <w:basedOn w:val="14"/>
    <w:qFormat/>
    <w:uiPriority w:val="0"/>
    <w:rPr>
      <w:vertAlign w:val="superscript"/>
    </w:rPr>
  </w:style>
  <w:style w:type="character" w:customStyle="1" w:styleId="18">
    <w:name w:val="样式 正文－四号 Char Char"/>
    <w:link w:val="19"/>
    <w:qFormat/>
    <w:uiPriority w:val="0"/>
    <w:rPr>
      <w:rFonts w:ascii="仿宋_GB2312" w:eastAsia="仿宋_GB2312"/>
      <w:color w:val="000000"/>
      <w:sz w:val="28"/>
    </w:rPr>
  </w:style>
  <w:style w:type="paragraph" w:customStyle="1" w:styleId="19">
    <w:name w:val="样式 正文－四号"/>
    <w:basedOn w:val="1"/>
    <w:link w:val="18"/>
    <w:qFormat/>
    <w:uiPriority w:val="0"/>
    <w:pPr>
      <w:spacing w:line="600" w:lineRule="exact"/>
      <w:ind w:firstLine="560"/>
    </w:pPr>
    <w:rPr>
      <w:rFonts w:ascii="仿宋_GB2312" w:eastAsia="仿宋_GB2312"/>
      <w:color w:val="000000"/>
      <w:sz w:val="28"/>
    </w:rPr>
  </w:style>
  <w:style w:type="paragraph" w:customStyle="1" w:styleId="20">
    <w:name w:val="List Paragraph1"/>
    <w:basedOn w:val="1"/>
    <w:qFormat/>
    <w:uiPriority w:val="34"/>
    <w:pPr>
      <w:spacing w:line="600" w:lineRule="exact"/>
      <w:ind w:firstLine="420" w:firstLineChars="200"/>
    </w:pPr>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7896</Words>
  <Characters>7994</Characters>
  <Lines>0</Lines>
  <Paragraphs>0</Paragraphs>
  <TotalTime>22</TotalTime>
  <ScaleCrop>false</ScaleCrop>
  <LinksUpToDate>false</LinksUpToDate>
  <CharactersWithSpaces>7994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2022-07-13T00:22:00Z</dcterms:created>
  <dc:creator>Jinglin</dc:creator>
  <cp:lastModifiedBy>user</cp:lastModifiedBy>
  <cp:lastPrinted>2022-09-30T07:02:00Z</cp:lastPrinted>
  <dcterms:modified xsi:type="dcterms:W3CDTF">2022-09-30T09:30:19Z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50D8CDEB137A4BA5842A75238CD5159F</vt:lpwstr>
  </property>
</Properties>
</file>