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黑体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2020年度年审典当行名单</w:t>
      </w:r>
    </w:p>
    <w:tbl>
      <w:tblPr>
        <w:tblW w:w="9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072"/>
        <w:gridCol w:w="4678"/>
        <w:gridCol w:w="2822"/>
      </w:tblGrid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市州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名称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成都市华茂典当有限责任公司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成都市同兴典当有限责任公司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成都市兴隆典当有限责任公司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成都鲁冰典当有限责任公司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成都市武行典当有限责任公司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成都市锦安典当有限责任公司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成都市浦发典当有限责任公司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成都助友典当有限责任公司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成都市华夏典当有限责任公司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成都市怡华典当有限责任公司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成都市恒昌典当有限责任公司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成都市华建典当有限责任公司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成都市通融典当有限责任公司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成都光大典当有限责任公司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成都市鑫融典当有限责任公司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  <w:t>成都瑞和典当有限公司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成都市兴宏典当有限责任公司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成都市人和典当有限责任公司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成都市鑫聚源典当有限责任公司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成都盛昌典当有限责任公司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成都市达昌典当有限责任公司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成都市龙泉驿区鑫鑫典当有限责任公司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成都市远洋典当有限责任公司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成都市聚源典当有限责任公司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成都市万豪典当有限责任公司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成都市解难典当有限责任公司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成都市金安典当有限责任公司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成都市嘉盛德典当有限责任公司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成都市天九典当有限责任公司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四川金府典当有限公司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成都福林行典当有限责任公司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四川三乾堂典当有限公司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成都鑫隆兴典当有限责任公司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成都托福典当有限责任公司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成都德汇鑫典当有限公司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成都双赢典当行有限公司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成都市华锐恒典当有限责任公司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成都博信昌典当有限公司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成都汇宇典当有限公司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四川金鼎典当有限责任公司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四川恒升典当有限公司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四川省顺鑫典当有限责任公司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四川佳创典当有限责任公司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四川中安信邦典当有限公司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成都赢信典当有限公司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四川鼎鑫典当有限责任公司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成都市乾元昌典当有限公司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四川弘明典当有限公司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四川省鑫磊典当有限公司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四川省元晟典当有限公司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四川永昌典当有限公司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四川锦丰典当有限责任公司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四川福都典当有限公司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四川融信典当有限公司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成都诚鑫典当有限公司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成都正通顺典当有限公司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成都轩辕典当有限责任公司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四川永利典当有限公司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四川华盛典当有限责任公司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四川省大益典当有限责任公司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四川融通典当有限责任公司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四川省兴澜典当有限公司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  <w:t>四川华玺典当有限公司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四川尚润典当有限责任公司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四川鑫富典当有限责任公司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成都尉洪典当有限公司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成都七宝树典当有限公司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成都君源典当有限责任公司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四川春源典当有限责任公司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四川升源典当有限公司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成都茂文典当有限公司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四川安邦典当有限公司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四川龙润典当有限公司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  <w:t>四川银生典当有限公司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成都融泰典当有限公司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四川瀚瑞典当有限责任公司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四川青鸟典当有限公司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四川大财典当有限责任公司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四川君鸿源典当有限公司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四川聚鑫源典当有限公司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四川省鸿富典当有限公司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成都市鉴通典当有限公司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四川聚乾通典当有限公司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成都余庆典当有限责任公司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成都宝誉典当有限公司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成都市德瑞祥典当有限责任公司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成都市新都区泰生典当有限公司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四川汇丰联合典当有限公司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四川晋商典当有限责任公司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四川隆鼎典当有限责任公司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四川喜融融典当有限公司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四川鸿信典当有限责任公司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四川蓉城典当有限公司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四川鸿禧典当有限责任公司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四川美誉典当有限责任公司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成都中众和典当有限公司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成都市永正典当有限公司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四川省久诚典当有限公司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四川融易典当有限公司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四川朋达典当有限责任公司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四川鑫帛典当有限责任公司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四川腾鼎典当有限公司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成都夏邦典当有限责任公司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四川鼎泰典当有限责任公司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四川品真阁华夏典当有限责任公司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四川民信典当有限公司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四川佩奇同创典当有限公司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简阳市源兴典当有限责任公司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成都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资阳市顺源典当有限责任公司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自贡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自贡市汇丰典当有限公司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自贡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自贡市鑫融典当有限责任公司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自贡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自贡市仁邦典当有限公司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自贡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自贡市华煜典当有限公司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自贡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自贡市熙盛典当有限公司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攀枝花市黄龙典当有限公司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攀枝花久恒昌典当有限责任公司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攀枝花市元融亨通典当有限公司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攀枝花市融信合典当有限责任公司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攀枝花市明禧典当有限公司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米易润兴典当有限公司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攀枝花市民泰典当有限公司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盐边县宏业典当有限责任公司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攀枝花市铧鼎典当有限公司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攀枝花市大乐典当有限责任公司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攀枝花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攀枝花市昊有典当有限公司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德阳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什邡市宝利通典当有限公司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德阳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德阳市和生典当有限公司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德阳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广汉市鸿兴典当有限责任公司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德阳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绵竹汇通典当有限责任公司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德阳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四川德阳通乾典当有限责任公司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绵阳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江油市银河典当有限责任公司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绵阳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绵阳市助友典当有限责任公司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绵阳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绵阳市和信普惠典当有限公司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绵阳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江油市明华典当有限责任公司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绵阳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绵阳高新融鑫典当有限公司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绵阳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绵阳元通典当有限责任公司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绵阳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安县商盟典当有限公司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广元市苍溪县银通典当有限责任公司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广元汇鑫典当有限公司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广元泰和典当有限责任公司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广元银达典当有限公司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广元众鑫典当有限责任公司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四川广元荣晟典当有限责任公司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广元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广元市祥裕典当有限公司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遂宁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遂宁市盛鑫典当有限公司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遂宁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蓬溪慧通典当有限责任公司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遂宁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遂宁市渝和典当有限责任公司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遂宁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遂宁市金玛典当有限责任公司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遂宁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大英融信典当有限公司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遂宁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遂宁市金松典当有限公司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内江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威远县川银典当有限公司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峨眉山市鑫鑫典当有限责任公司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四川乐山恺丰典当有限公司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乐山市恒丰典当有限责任公司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夹江县融通典当有限公司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四川井研益源典当有限公司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夹江县健业典当有限责任公司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乐山市天利美典当有限责任公司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犍为县星圣典当有限责任公司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乐山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乐山鼎瑞圆典当有限责任公司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南充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南充阆中市金宝典当有限责任公司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南充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南充鑫隆典当有限公司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南充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南充鑫达典当有限公司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南充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南充市锦欣典当有限责任公司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眉山市通惠典当有限公司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洪雅县天顺典当有限责任公司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青神县聚鑫隆典当有限责任公司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眉山市汇通天下典当有限责任公司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四川眉山市德为典当有限责任公司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仁寿舟渡典当有限公司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宜宾市银信典当有限责任公司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宜宾市祯祥典当有限责任公司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宜宾聚财典当有限公司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宜宾县集成典当有限公司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屏山县奇坤典当有限责任公司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四川宜宾金碎米典当有限责任公司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宜宾一典通典当有限公司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宜宾市南溪区汇鑫典当有限公司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宜宾亿泰典当有限公司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宜宾天正典当有限责任公司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宜宾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宜宾财源典当有限公司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广安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广安市富利典当有限责任公司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广安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四川岳池兴德昌典当有限责任公司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广安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广安金泰典当有限责任公司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广安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华蓥天宝典当有限公司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广安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广安民泰典当有限责任公司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广安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广安市聚鑫典当有限公司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  <w:t>达州市长城典当有限责任公司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大竹县金信典当有限责任公司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四川达州市麒丰典当有限公司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达州汇金典当有限公司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达州市天力典当有限责任公司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达州市三和典当有限公司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渠县锦达典当有限公司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大竹县瑞鑫典当有限公司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大竹县信德典当有限公司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四川枫祥典当有限公司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达州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达州市万顺典当有限公司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雅安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雅安市珠峰典当有限责任公司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巴中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巴中市方舟典当有限责任公司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资阳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安岳县奥发典当有限公司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西昌市欣利佳典当有限责任公司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凉山州鑫磊典当有限责任公司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凉山州宏泽典当有限责任公司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西昌永兴典当有限责任公司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凉山州金泰典当有限责任公司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未参加2018年度年审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凉山州金祥瑞典当有限公司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德昌弘大典当有限责任公司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209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凉山州鑫和典当有限责任公司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494" w:hRule="exac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210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凉山州金利源典当有限责任公司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211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凉山州珈圣达典当有限公司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212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凉山州鑫泽典当有限公司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  <w:tr>
        <w:trPr>
          <w:trHeight w:val="23" w:hRule="atLeast"/>
          <w:jc w:val="center"/>
        </w:trPr>
        <w:tc>
          <w:tcPr>
            <w:tcW w:w="794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213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凉山</w:t>
            </w:r>
          </w:p>
        </w:tc>
        <w:tc>
          <w:tcPr>
            <w:tcW w:w="4678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222222"/>
                <w:kern w:val="0"/>
                <w:sz w:val="28"/>
                <w:szCs w:val="28"/>
                <w:u w:val="none"/>
                <w:lang w:val="en-US" w:eastAsia="zh-CN"/>
              </w:rPr>
              <w:t>凉山州海纳典当有限责任公司</w:t>
            </w:r>
          </w:p>
        </w:tc>
        <w:tc>
          <w:tcPr>
            <w:tcW w:w="2822" w:type="dxa"/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2018年度年审不合格</w:t>
            </w:r>
          </w:p>
        </w:tc>
      </w:tr>
    </w:tbl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</w:pPr>
    </w:p>
    <w:p>
      <w:pPr>
        <w:rPr>
          <w:b w:val="0"/>
          <w:bCs w:val="0"/>
          <w:color w:val="000000"/>
          <w:kern w:val="0"/>
        </w:rPr>
        <w:sectPr>
          <w:headerReference r:id="rId4" w:type="default"/>
          <w:footerReference r:id="rId5" w:type="default"/>
          <w:pgSz w:w="11906" w:h="16838"/>
          <w:pgMar w:top="2098" w:right="1474" w:bottom="1984" w:left="1474" w:header="851" w:footer="1417" w:gutter="0"/>
          <w:paperSrc w:first="0" w:oth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 w:start="6"/>
          <w:cols w:space="0" w:num="1"/>
          <w:rtlGutter w:val="0"/>
          <w:docGrid w:type="lines" w:linePitch="312"/>
        </w:sectPr>
      </w:pPr>
    </w:p>
    <w:p>
      <w:pPr>
        <w:jc w:val="both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四川省典当企业年审报告书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6"/>
        </w:rPr>
      </w:pPr>
      <w:r>
        <w:rPr>
          <w:rFonts w:hint="eastAsia" w:ascii="楷体_GB2312" w:hAnsi="楷体_GB2312" w:eastAsia="楷体_GB2312" w:cs="楷体_GB2312"/>
          <w:b/>
          <w:bCs/>
          <w:sz w:val="36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36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6"/>
        </w:rPr>
        <w:t>年度）</w:t>
      </w:r>
    </w:p>
    <w:p/>
    <w:p>
      <w:pPr>
        <w:rPr>
          <w:rFonts w:hint="eastAsia"/>
        </w:rPr>
      </w:pPr>
    </w:p>
    <w:p>
      <w:pPr>
        <w:spacing w:line="700" w:lineRule="exact"/>
        <w:ind w:left="718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企业名称：</w:t>
      </w:r>
    </w:p>
    <w:p>
      <w:pPr>
        <w:spacing w:line="700" w:lineRule="exact"/>
        <w:ind w:left="718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许可证编码：</w:t>
      </w:r>
    </w:p>
    <w:p>
      <w:pPr>
        <w:spacing w:line="700" w:lineRule="exact"/>
        <w:ind w:left="718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住所：</w:t>
      </w:r>
    </w:p>
    <w:p>
      <w:pPr>
        <w:spacing w:line="700" w:lineRule="exact"/>
        <w:ind w:left="718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邮编：</w:t>
      </w:r>
    </w:p>
    <w:p>
      <w:pPr>
        <w:spacing w:line="700" w:lineRule="exact"/>
        <w:ind w:left="718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联系人：</w:t>
      </w:r>
    </w:p>
    <w:p>
      <w:pPr>
        <w:spacing w:line="700" w:lineRule="exact"/>
        <w:ind w:left="718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电话：</w:t>
      </w:r>
    </w:p>
    <w:p>
      <w:pPr>
        <w:spacing w:line="700" w:lineRule="exact"/>
        <w:ind w:left="718"/>
        <w:rPr>
          <w:rFonts w:hint="eastAsia"/>
          <w:sz w:val="28"/>
        </w:rPr>
      </w:pPr>
    </w:p>
    <w:p>
      <w:pPr>
        <w:spacing w:line="700" w:lineRule="exact"/>
        <w:ind w:left="718"/>
        <w:rPr>
          <w:rFonts w:hint="eastAsia"/>
          <w:sz w:val="32"/>
          <w:szCs w:val="32"/>
        </w:rPr>
      </w:pPr>
    </w:p>
    <w:p>
      <w:pPr>
        <w:spacing w:line="700" w:lineRule="exact"/>
        <w:ind w:firstLine="6400" w:firstLineChars="2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(公  章)</w:t>
      </w:r>
    </w:p>
    <w:p>
      <w:pPr>
        <w:spacing w:line="700" w:lineRule="exact"/>
        <w:ind w:left="470" w:leftChars="224" w:firstLine="2560" w:firstLineChars="800"/>
        <w:rPr>
          <w:sz w:val="32"/>
          <w:szCs w:val="32"/>
        </w:rPr>
      </w:pPr>
      <w:r>
        <w:rPr>
          <w:rFonts w:hint="eastAsia"/>
          <w:sz w:val="32"/>
          <w:szCs w:val="32"/>
        </w:rPr>
        <w:t>填报日期：       年     月  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spacing w:line="7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四川省地方金融监督管理局</w:t>
      </w:r>
      <w:r>
        <w:rPr>
          <w:rFonts w:hint="eastAsia" w:ascii="华文中宋" w:hAnsi="华文中宋" w:eastAsia="华文中宋"/>
          <w:b/>
          <w:sz w:val="32"/>
          <w:szCs w:val="32"/>
        </w:rPr>
        <w:t>制</w:t>
      </w:r>
    </w:p>
    <w:p>
      <w:pPr>
        <w:spacing w:line="4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要求：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1、本报告书适用于依法设立的典当企业及分支机构。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2、本报告书应打印填报。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3、典当企业必须如实填写各项内容并按要求提交。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4、本报告书“许可证记载情况”：按持有的《典当经营许可证》副本上载明的事项填写；发生变更审批而未换证的，按已审批结果填写，并办理换证手续。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5、本报告书“年初时情况”：按20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年度年初的已审批结果填写。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6、本报告书“年审时情况”：按20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年度末实际情况填写。与左栏内容相同时，填写“同左”。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7、本报告书“股东及其出资情况”：指出资设立本典当企业股东变更情况,包括名称、法定代表人、注册资本、股权转让及出资额。</w:t>
      </w:r>
    </w:p>
    <w:p>
      <w:pPr>
        <w:spacing w:line="460" w:lineRule="exact"/>
        <w:ind w:firstLine="60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本报告书“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批准文号及日期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”：指主管部门批复的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文号及日期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9、本报告书“分支机构情况”:指本典当企业出资设立的分公司20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年度末的实际情况。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10、本报告书“典当企业经营情况”：指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11、本报告书“企业违反《典当管理办法》及其他法律法规情况”，如没有发生，填无。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12、本报告书金额单位：人民币，万元。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W w:w="10075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829"/>
        <w:gridCol w:w="431"/>
        <w:gridCol w:w="294"/>
        <w:gridCol w:w="420"/>
        <w:gridCol w:w="120"/>
        <w:gridCol w:w="1980"/>
        <w:gridCol w:w="224"/>
        <w:gridCol w:w="378"/>
        <w:gridCol w:w="90"/>
        <w:gridCol w:w="1463"/>
        <w:gridCol w:w="185"/>
        <w:gridCol w:w="735"/>
        <w:gridCol w:w="705"/>
        <w:gridCol w:w="195"/>
        <w:gridCol w:w="2026"/>
      </w:tblGrid>
      <w:tr>
        <w:trPr>
          <w:cantSplit/>
          <w:trHeight w:val="560" w:hRule="atLeast"/>
          <w:jc w:val="center"/>
        </w:trPr>
        <w:tc>
          <w:tcPr>
            <w:tcW w:w="10075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典 当 经 营 许 可 证 记 载 事 项</w:t>
            </w:r>
          </w:p>
        </w:tc>
      </w:tr>
      <w:tr>
        <w:trPr>
          <w:trHeight w:val="56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事     项</w:t>
            </w:r>
          </w:p>
        </w:tc>
        <w:tc>
          <w:tcPr>
            <w:tcW w:w="341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许可证记载情况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年审时情况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批准文号及日期</w:t>
            </w:r>
          </w:p>
        </w:tc>
      </w:tr>
      <w:tr>
        <w:trPr>
          <w:trHeight w:val="99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机构名称</w:t>
            </w:r>
          </w:p>
        </w:tc>
        <w:tc>
          <w:tcPr>
            <w:tcW w:w="341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    所</w:t>
            </w:r>
          </w:p>
        </w:tc>
        <w:tc>
          <w:tcPr>
            <w:tcW w:w="341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trHeight w:val="80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法定代表人</w:t>
            </w:r>
          </w:p>
        </w:tc>
        <w:tc>
          <w:tcPr>
            <w:tcW w:w="341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trHeight w:val="83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注册资本</w:t>
            </w:r>
          </w:p>
        </w:tc>
        <w:tc>
          <w:tcPr>
            <w:tcW w:w="341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trHeight w:val="229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经营范围</w:t>
            </w:r>
          </w:p>
        </w:tc>
        <w:tc>
          <w:tcPr>
            <w:tcW w:w="341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17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10075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股 东 及 其 出 资 情 况</w:t>
            </w:r>
          </w:p>
        </w:tc>
      </w:tr>
      <w:tr>
        <w:trPr>
          <w:cantSplit/>
          <w:trHeight w:val="560" w:hRule="atLeast"/>
          <w:jc w:val="center"/>
        </w:trPr>
        <w:tc>
          <w:tcPr>
            <w:tcW w:w="407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年初时情况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年审时情况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变更批准文号及日期</w:t>
            </w:r>
          </w:p>
        </w:tc>
      </w:tr>
      <w:tr>
        <w:trPr>
          <w:cantSplit/>
          <w:trHeight w:val="560" w:hRule="atLeast"/>
          <w:jc w:val="center"/>
        </w:trPr>
        <w:tc>
          <w:tcPr>
            <w:tcW w:w="407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股东及其出资额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股东及其出资额</w:t>
            </w:r>
          </w:p>
        </w:tc>
        <w:tc>
          <w:tcPr>
            <w:tcW w:w="222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4020" w:hRule="atLeast"/>
          <w:jc w:val="center"/>
        </w:trPr>
        <w:tc>
          <w:tcPr>
            <w:tcW w:w="40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78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10075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分 支 机 构 情 况</w:t>
            </w:r>
          </w:p>
        </w:tc>
      </w:tr>
      <w:tr>
        <w:trPr>
          <w:cantSplit/>
          <w:trHeight w:val="560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许可证编码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住所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营运资金数额</w:t>
            </w: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</w:t>
            </w:r>
          </w:p>
        </w:tc>
      </w:tr>
      <w:tr>
        <w:trPr>
          <w:cantSplit/>
          <w:trHeight w:val="2129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1113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变更事项、批准文号及日期</w:t>
            </w:r>
          </w:p>
        </w:tc>
        <w:tc>
          <w:tcPr>
            <w:tcW w:w="8521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10075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典当</w:t>
            </w:r>
            <w:r>
              <w:rPr>
                <w:rFonts w:ascii="仿宋_GB2312"/>
                <w:b/>
                <w:sz w:val="30"/>
                <w:szCs w:val="30"/>
              </w:rPr>
              <w:t>企业</w:t>
            </w:r>
            <w:r>
              <w:rPr>
                <w:rFonts w:hint="eastAsia" w:ascii="仿宋_GB2312"/>
                <w:b/>
                <w:sz w:val="30"/>
                <w:szCs w:val="30"/>
              </w:rPr>
              <w:t>经营情况</w:t>
            </w:r>
          </w:p>
        </w:tc>
      </w:tr>
      <w:tr>
        <w:trPr>
          <w:cantSplit/>
          <w:trHeight w:val="560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年末资产总额</w:t>
            </w:r>
          </w:p>
        </w:tc>
        <w:tc>
          <w:tcPr>
            <w:tcW w:w="27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年末负债总额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年末净资产总额</w:t>
            </w:r>
          </w:p>
        </w:tc>
        <w:tc>
          <w:tcPr>
            <w:tcW w:w="27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年末实收资本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年末典当余额</w:t>
            </w:r>
          </w:p>
        </w:tc>
        <w:tc>
          <w:tcPr>
            <w:tcW w:w="27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当年上缴税金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197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当年税后利润</w:t>
            </w:r>
          </w:p>
        </w:tc>
        <w:tc>
          <w:tcPr>
            <w:tcW w:w="279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当年亏损额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2577" w:hRule="atLeast"/>
          <w:jc w:val="center"/>
        </w:trPr>
        <w:tc>
          <w:tcPr>
            <w:tcW w:w="10075" w:type="dxa"/>
            <w:gridSpan w:val="15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我公司确认：提交的本年审报告书及年度资产负债表、损益表等材料已按要求</w:t>
            </w:r>
            <w:r>
              <w:rPr>
                <w:rFonts w:ascii="仿宋_GB2312"/>
                <w:sz w:val="28"/>
              </w:rPr>
              <w:t>填写</w:t>
            </w:r>
            <w:r>
              <w:rPr>
                <w:rFonts w:hint="eastAsia" w:ascii="仿宋_GB2312"/>
                <w:sz w:val="28"/>
              </w:rPr>
              <w:t>，</w:t>
            </w:r>
            <w:r>
              <w:rPr>
                <w:rFonts w:ascii="仿宋_GB2312"/>
                <w:sz w:val="28"/>
              </w:rPr>
              <w:t>情况真实准确</w:t>
            </w:r>
            <w:r>
              <w:rPr>
                <w:rFonts w:hint="eastAsia" w:ascii="仿宋_GB2312"/>
                <w:sz w:val="28"/>
              </w:rPr>
              <w:t>。</w:t>
            </w:r>
          </w:p>
          <w:p>
            <w:pPr>
              <w:spacing w:line="50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法定代表人签字 </w:t>
            </w:r>
            <w:r>
              <w:rPr>
                <w:rFonts w:hint="eastAsia" w:ascii="仿宋_GB2312"/>
                <w:sz w:val="28"/>
                <w:lang w:eastAsia="zh-CN"/>
              </w:rPr>
              <w:t>：</w:t>
            </w:r>
            <w:r>
              <w:rPr>
                <w:rFonts w:hint="eastAsia" w:ascii="仿宋_GB2312"/>
                <w:sz w:val="28"/>
              </w:rPr>
              <w:t xml:space="preserve">                             （公章）</w:t>
            </w:r>
          </w:p>
          <w:p>
            <w:pPr>
              <w:spacing w:line="500" w:lineRule="exact"/>
              <w:ind w:firstLine="14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  年      月     日</w:t>
            </w:r>
          </w:p>
        </w:tc>
      </w:tr>
      <w:tr>
        <w:trPr>
          <w:cantSplit/>
          <w:trHeight w:val="560" w:hRule="atLeast"/>
          <w:jc w:val="center"/>
        </w:trPr>
        <w:tc>
          <w:tcPr>
            <w:tcW w:w="10075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企业违反《典当管理办法》及其他法律法规情况</w:t>
            </w:r>
          </w:p>
        </w:tc>
      </w:tr>
      <w:tr>
        <w:trPr>
          <w:cantSplit/>
          <w:trHeight w:val="560" w:hRule="atLeast"/>
          <w:jc w:val="center"/>
        </w:trPr>
        <w:tc>
          <w:tcPr>
            <w:tcW w:w="209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处罚记录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处罚原因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处罚结果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执行机关</w:t>
            </w: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处罚书日期</w:t>
            </w:r>
          </w:p>
        </w:tc>
      </w:tr>
      <w:tr>
        <w:trPr>
          <w:cantSplit/>
          <w:trHeight w:val="1463" w:hRule="atLeast"/>
          <w:jc w:val="center"/>
        </w:trPr>
        <w:tc>
          <w:tcPr>
            <w:tcW w:w="209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3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10075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30"/>
                <w:szCs w:val="30"/>
              </w:rPr>
            </w:pPr>
            <w:r>
              <w:rPr>
                <w:rFonts w:hint="eastAsia" w:ascii="仿宋_GB2312"/>
                <w:b/>
                <w:sz w:val="30"/>
                <w:szCs w:val="30"/>
              </w:rPr>
              <w:t>监管部门审核情况</w:t>
            </w:r>
          </w:p>
        </w:tc>
      </w:tr>
      <w:tr>
        <w:trPr>
          <w:cantSplit/>
          <w:trHeight w:val="11813" w:hRule="atLeast"/>
          <w:jc w:val="center"/>
        </w:trPr>
        <w:tc>
          <w:tcPr>
            <w:tcW w:w="8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监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管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部</w:t>
            </w:r>
          </w:p>
          <w:p>
            <w:pPr>
              <w:spacing w:line="500" w:lineRule="exact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门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核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9246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　　　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　　　　　　　　　　　　　　　　　　　　　　　 年     月 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典当企业审计报告编制要求</w:t>
      </w:r>
    </w:p>
    <w:p>
      <w:pP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典当企业审计报告应包括《资产负债表》、《利润表》、《现金流量表》、《所有者权益变动表》，附注的编制应当遵循财政部关于《典当企业执行〈企业会计准则〉若干衔接规定》的相关要求。有分支机构的，需包括企业本部、分公司分别及合并的财务报表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审计报告中“应收票据”“应收账款”“应收利息”“其他应收款”“应付账款”“其他应付款”等附注项目要列出其主要组成部分的明细往来单位（或个人）、经济内容、发生时间及金额</w:t>
      </w: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审计报告中“发放贷款和垫款”等附注项目要列明其当户、当物类别、发生时间及金额等</w:t>
      </w: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审计报告中“实收资本”项目要披露各股东的名称及出资金额</w:t>
      </w: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审计报告中各资产及负债类报表项目要分别列明年初及年末余额，各损益类报表项目要分别列明本年及上年的发生额</w:t>
      </w: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审计报告要按照规定在附注中披露：对同一法人或者自然人的典当余额是否超过注册资本的25%；对股东的典当余额是否超过该股东的入股金额；财产权利质押典当余额是否超过注册资本的50%；房地产抵押典当余额是否超过注册资本；净资产是否低于注册资本的90%等情形。</w:t>
      </w:r>
    </w:p>
    <w:sectPr>
      <w:pgSz w:w="11906" w:h="16838"/>
      <w:pgMar w:top="2098" w:right="1474" w:bottom="1984" w:left="1474" w:header="851" w:footer="1417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altName w:val="MingLiU"/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altName w:val="Microsoft Sans Serif"/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宋体;微软雅黑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altName w:val="Verdana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">
    <w:panose1 w:val="02020309000000000000"/>
    <w:charset w:val="00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left="1" w:firstLine="7920" w:firstLineChars="4400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fldChar w:fldCharType="separate"/>
                </w:r>
                <w:r>
                  <w:t>6</w:t>
                </w:r>
                <w:r>
                  <w:rPr>
                    <w:rFonts w:hint="default" w:ascii="Times New Roman" w:hAnsi="Times New Roman" w:eastAsia="仿宋_GB2312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paragraph" w:styleId="2">
    <w:name w:val="Body Text"/>
    <w:basedOn w:val="1"/>
    <w:next w:val="1"/>
    <w:qFormat/>
    <w:uiPriority w:val="0"/>
    <w:pPr>
      <w:spacing w:after="120" w:afterAutospacing="0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脚 Char Char"/>
    <w:basedOn w:val="9"/>
    <w:link w:val="6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页眉 Char Char"/>
    <w:basedOn w:val="9"/>
    <w:link w:val="7"/>
    <w:uiPriority w:val="0"/>
    <w:rPr>
      <w:kern w:val="2"/>
      <w:sz w:val="18"/>
      <w:szCs w:val="18"/>
    </w:rPr>
  </w:style>
  <w:style w:type="character" w:customStyle="1" w:styleId="16">
    <w:name w:val="pointer"/>
    <w:basedOn w:val="9"/>
    <w:qFormat/>
    <w:uiPriority w:val="0"/>
    <w:rPr/>
  </w:style>
  <w:style w:type="character" w:customStyle="1" w:styleId="17">
    <w:name w:val="日期 Char Char"/>
    <w:basedOn w:val="9"/>
    <w:link w:val="4"/>
    <w:uiPriority w:val="0"/>
    <w:rPr>
      <w:kern w:val="2"/>
      <w:sz w:val="21"/>
      <w:szCs w:val="24"/>
    </w:rPr>
  </w:style>
  <w:style w:type="character" w:customStyle="1" w:styleId="18">
    <w:name w:val="qq_login_logo"/>
    <w:basedOn w:val="9"/>
    <w:qFormat/>
    <w:uiPriority w:val="0"/>
    <w:rPr/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font8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01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499</Words>
  <Characters>2845</Characters>
  <Lines>23</Lines>
  <Paragraphs>6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2018-07-05T04:28:00Z</dcterms:created>
  <dc:creator>lenovo</dc:creator>
  <cp:lastModifiedBy>Administrator</cp:lastModifiedBy>
  <cp:lastPrinted>2021-03-29T02:52:45Z</cp:lastPrinted>
  <dcterms:modified xsi:type="dcterms:W3CDTF">2021-03-29T02:53:25Z</dcterms:modified>
  <dc:title>川府金发〔2013〕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